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3"/>
        <w:tabs>
          <w:tab w:val="right" w:pos="9645"/>
        </w:tabs>
        <w:spacing w:before="0" w:beforeAutospacing="0" w:after="0" w:afterAutospacing="0"/>
        <w:jc w:val="both"/>
        <w:rPr>
          <w:rFonts w:hint="default" w:ascii="Arial" w:hAnsi="Arial" w:cs="Arial" w:eastAsiaTheme="minorEastAsia"/>
          <w:b/>
          <w:bCs/>
          <w:lang w:val="en-US" w:eastAsia="zh-CN"/>
        </w:rPr>
      </w:pPr>
      <w:r>
        <w:rPr>
          <w:rFonts w:hint="eastAsia" w:ascii="Arial" w:hAnsi="Arial" w:cs="Arial" w:eastAsiaTheme="minorEastAsia"/>
          <w:b/>
          <w:bCs/>
          <w:lang w:val="en-US" w:eastAsia="zh-CN"/>
        </w:rPr>
        <w:t>3GPP TSG-RAN2 Meeting #127</w:t>
      </w:r>
      <w:r>
        <w:rPr>
          <w:rFonts w:hint="eastAsia" w:ascii="Arial" w:hAnsi="Arial" w:cs="Arial" w:eastAsiaTheme="minorEastAsia"/>
          <w:b/>
          <w:bCs/>
          <w:lang w:val="en-US" w:eastAsia="zh-CN"/>
        </w:rPr>
        <w:tab/>
      </w:r>
      <w:r>
        <w:rPr>
          <w:rFonts w:hint="eastAsia" w:ascii="Arial" w:hAnsi="Arial" w:cs="Arial" w:eastAsiaTheme="minorEastAsia"/>
          <w:b/>
          <w:bCs/>
          <w:lang w:val="en-US" w:eastAsia="zh-CN"/>
        </w:rPr>
        <w:t>R2-2406422</w:t>
      </w:r>
    </w:p>
    <w:p>
      <w:pPr>
        <w:overflowPunct w:val="0"/>
        <w:autoSpaceDE w:val="0"/>
        <w:autoSpaceDN w:val="0"/>
        <w:adjustRightInd w:val="0"/>
        <w:snapToGrid w:val="0"/>
        <w:spacing w:before="156" w:beforeLines="50"/>
        <w:textAlignment w:val="baseline"/>
        <w:rPr>
          <w:rFonts w:hint="eastAsia" w:ascii="Arial" w:hAnsi="Arial" w:cs="Arial" w:eastAsiaTheme="minorEastAsia"/>
          <w:b/>
          <w:bCs/>
          <w:color w:val="auto"/>
          <w:kern w:val="0"/>
          <w:sz w:val="24"/>
          <w:lang w:val="en-US" w:eastAsia="zh-CN"/>
        </w:rPr>
      </w:pPr>
      <w:r>
        <w:rPr>
          <w:rFonts w:hint="eastAsia" w:ascii="Arial" w:hAnsi="Arial" w:cs="Arial"/>
          <w:b/>
          <w:bCs/>
          <w:color w:val="auto"/>
          <w:kern w:val="0"/>
          <w:sz w:val="24"/>
          <w:lang w:val="en-US" w:eastAsia="zh-CN"/>
        </w:rPr>
        <w:t>Maastricht, Netherlands, Aug 19th – 23rd, 2024</w:t>
      </w:r>
    </w:p>
    <w:p>
      <w:pPr>
        <w:overflowPunct w:val="0"/>
        <w:autoSpaceDE w:val="0"/>
        <w:autoSpaceDN w:val="0"/>
        <w:adjustRightInd w:val="0"/>
        <w:snapToGrid w:val="0"/>
        <w:spacing w:before="156" w:beforeLines="50"/>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ZTE Corporation</w:t>
      </w:r>
      <w:r>
        <w:rPr>
          <w:rFonts w:hint="eastAsia" w:ascii="Arial" w:hAnsi="Arial" w:cs="Arial"/>
          <w:b/>
          <w:bCs/>
          <w:snapToGrid w:val="0"/>
          <w:kern w:val="0"/>
          <w:sz w:val="24"/>
        </w:rPr>
        <w:t>, Sanechips</w:t>
      </w:r>
    </w:p>
    <w:p>
      <w:pPr>
        <w:overflowPunct w:val="0"/>
        <w:autoSpaceDE w:val="0"/>
        <w:autoSpaceDN w:val="0"/>
        <w:adjustRightInd w:val="0"/>
        <w:snapToGrid w:val="0"/>
        <w:spacing w:before="156" w:beforeLines="50"/>
        <w:ind w:left="2100" w:hanging="2100"/>
        <w:textAlignment w:val="baseline"/>
        <w:rPr>
          <w:rFonts w:hint="default" w:ascii="Arial" w:hAnsi="Arial" w:cs="Arial" w:eastAsiaTheme="minorEastAsia"/>
          <w:b/>
          <w:bCs/>
          <w:snapToGrid w:val="0"/>
          <w:kern w:val="0"/>
          <w:sz w:val="24"/>
          <w:lang w:val="en-US" w:eastAsia="zh-CN"/>
        </w:rPr>
      </w:pPr>
      <w:r>
        <w:rPr>
          <w:rFonts w:ascii="Arial" w:hAnsi="Arial" w:cs="Arial"/>
          <w:b/>
          <w:bCs/>
          <w:snapToGrid w:val="0"/>
          <w:kern w:val="0"/>
          <w:sz w:val="24"/>
        </w:rPr>
        <w:t xml:space="preserve">Title: </w:t>
      </w:r>
      <w:r>
        <w:rPr>
          <w:rFonts w:ascii="Arial" w:hAnsi="Arial" w:cs="Arial"/>
          <w:b/>
          <w:bCs/>
          <w:snapToGrid w:val="0"/>
          <w:kern w:val="0"/>
          <w:sz w:val="24"/>
        </w:rPr>
        <w:tab/>
      </w:r>
      <w:r>
        <w:rPr>
          <w:rFonts w:hint="eastAsia" w:ascii="Arial" w:hAnsi="Arial" w:cs="Arial"/>
          <w:b/>
          <w:bCs/>
          <w:snapToGrid w:val="0"/>
          <w:kern w:val="0"/>
          <w:sz w:val="24"/>
          <w:lang w:val="en-US" w:eastAsia="zh-CN"/>
        </w:rPr>
        <w:t>Evaluation on RRM measurement prediction</w:t>
      </w:r>
    </w:p>
    <w:p>
      <w:pPr>
        <w:overflowPunct w:val="0"/>
        <w:autoSpaceDE w:val="0"/>
        <w:autoSpaceDN w:val="0"/>
        <w:adjustRightInd w:val="0"/>
        <w:snapToGrid w:val="0"/>
        <w:spacing w:before="156" w:beforeLines="50"/>
        <w:ind w:left="2100" w:hanging="2100"/>
        <w:textAlignment w:val="baseline"/>
        <w:rPr>
          <w:rFonts w:hint="default" w:ascii="Arial" w:hAnsi="Arial" w:cs="Arial" w:eastAsiaTheme="minorEastAsia"/>
          <w:b/>
          <w:bCs/>
          <w:snapToGrid w:val="0"/>
          <w:kern w:val="0"/>
          <w:sz w:val="24"/>
          <w:lang w:val="en-US" w:eastAsia="zh-CN"/>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hint="eastAsia" w:ascii="Arial" w:hAnsi="Arial" w:cs="Arial"/>
          <w:b/>
          <w:bCs/>
          <w:snapToGrid w:val="0"/>
          <w:kern w:val="0"/>
          <w:sz w:val="24"/>
          <w:lang w:val="en-US" w:eastAsia="zh-CN"/>
        </w:rPr>
        <w:t>8.3.2.1</w:t>
      </w:r>
    </w:p>
    <w:p>
      <w:pPr>
        <w:overflowPunct w:val="0"/>
        <w:autoSpaceDE w:val="0"/>
        <w:autoSpaceDN w:val="0"/>
        <w:adjustRightInd w:val="0"/>
        <w:snapToGrid w:val="0"/>
        <w:spacing w:before="156" w:beforeLines="50"/>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hint="eastAsia" w:ascii="Arial" w:hAnsi="Arial" w:cs="Arial"/>
          <w:b/>
          <w:bCs/>
          <w:snapToGrid w:val="0"/>
          <w:kern w:val="0"/>
          <w:sz w:val="24"/>
        </w:rPr>
        <w:t xml:space="preserve"> </w:t>
      </w:r>
      <w:r>
        <w:rPr>
          <w:rFonts w:ascii="Arial" w:hAnsi="Arial" w:cs="Arial"/>
          <w:b/>
          <w:bCs/>
          <w:snapToGrid w:val="0"/>
          <w:kern w:val="0"/>
          <w:sz w:val="24"/>
        </w:rPr>
        <w:tab/>
      </w:r>
      <w:r>
        <w:rPr>
          <w:rFonts w:ascii="Arial" w:hAnsi="Arial" w:cs="Arial"/>
          <w:b/>
          <w:bCs/>
          <w:snapToGrid w:val="0"/>
          <w:kern w:val="0"/>
          <w:sz w:val="24"/>
        </w:rPr>
        <w:t>Discussion</w:t>
      </w:r>
      <w:r>
        <w:rPr>
          <w:rFonts w:hint="eastAsia" w:ascii="Arial" w:hAnsi="Arial" w:cs="Arial"/>
          <w:b/>
          <w:bCs/>
          <w:snapToGrid w:val="0"/>
          <w:kern w:val="0"/>
          <w:sz w:val="24"/>
        </w:rPr>
        <w:t xml:space="preserve"> and Decision</w:t>
      </w:r>
    </w:p>
    <w:p>
      <w:pPr>
        <w:pStyle w:val="2"/>
        <w:widowControl/>
        <w:numPr>
          <w:ilvl w:val="0"/>
          <w:numId w:val="4"/>
        </w:numPr>
        <w:pBdr>
          <w:top w:val="single" w:color="auto" w:sz="12" w:space="3"/>
        </w:pBdr>
        <w:tabs>
          <w:tab w:val="clear" w:pos="432"/>
        </w:tabs>
        <w:overflowPunct w:val="0"/>
        <w:autoSpaceDE w:val="0"/>
        <w:autoSpaceDN w:val="0"/>
        <w:adjustRightInd w:val="0"/>
        <w:spacing w:before="156" w:beforeLines="50" w:after="180" w:line="240" w:lineRule="auto"/>
        <w:textAlignment w:val="baseline"/>
        <w:rPr>
          <w:rFonts w:ascii="Arial" w:hAnsi="Arial" w:cs="Arial"/>
          <w:b w:val="0"/>
          <w:bCs w:val="0"/>
          <w:kern w:val="0"/>
          <w:sz w:val="32"/>
          <w:szCs w:val="36"/>
        </w:rPr>
      </w:pPr>
      <w:r>
        <w:rPr>
          <w:rFonts w:ascii="Arial" w:hAnsi="Arial" w:cs="Arial"/>
          <w:b w:val="0"/>
          <w:bCs w:val="0"/>
          <w:kern w:val="0"/>
          <w:sz w:val="32"/>
          <w:szCs w:val="36"/>
        </w:rPr>
        <w:t>Introduction</w:t>
      </w:r>
    </w:p>
    <w:p>
      <w:pPr>
        <w:spacing w:before="156" w:beforeLines="50"/>
        <w:rPr>
          <w:rFonts w:hint="default" w:ascii="Times New Roman" w:hAnsi="Times New Roman" w:eastAsia="宋体" w:cs="Times New Roman"/>
          <w:sz w:val="20"/>
          <w:szCs w:val="22"/>
          <w:lang w:val="en-US" w:eastAsia="zh-CN"/>
        </w:rPr>
      </w:pPr>
      <w:r>
        <w:rPr>
          <w:rFonts w:hint="default" w:ascii="Times New Roman" w:hAnsi="Times New Roman" w:eastAsia="宋体" w:cs="Times New Roman"/>
          <w:sz w:val="20"/>
          <w:szCs w:val="22"/>
          <w:lang w:val="en-US" w:eastAsia="zh-CN"/>
        </w:rPr>
        <w:t xml:space="preserve">In the RAN2 125bis and RAN2 126 meeting, the simulation assumption, evaluation methodology and metric for RRM measurement prediction were discussed, and many fruitful agreements were achieved [1][2]. Particularly, </w:t>
      </w:r>
      <w:r>
        <w:rPr>
          <w:rFonts w:hint="eastAsia" w:eastAsia="宋体" w:cs="Times New Roman"/>
          <w:sz w:val="20"/>
          <w:szCs w:val="22"/>
          <w:lang w:val="en-US" w:eastAsia="zh-CN"/>
        </w:rPr>
        <w:t>we aligned most of the simulation assumptions and agreed that average RSRP difference can be used as one of the KPI for performance evaluation.</w:t>
      </w:r>
      <w:r>
        <w:rPr>
          <w:rFonts w:hint="default" w:ascii="Times New Roman" w:hAnsi="Times New Roman" w:eastAsia="宋体" w:cs="Times New Roman"/>
          <w:sz w:val="20"/>
          <w:szCs w:val="22"/>
          <w:lang w:val="en-US" w:eastAsia="zh-CN"/>
        </w:rPr>
        <w:t xml:space="preserve"> In this contribution, we will provide our initial simulation results </w:t>
      </w:r>
      <w:r>
        <w:rPr>
          <w:rFonts w:hint="eastAsia" w:eastAsia="宋体" w:cs="Times New Roman"/>
          <w:sz w:val="20"/>
          <w:szCs w:val="22"/>
          <w:lang w:val="en-US" w:eastAsia="zh-CN"/>
        </w:rPr>
        <w:t>for</w:t>
      </w:r>
      <w:r>
        <w:rPr>
          <w:rFonts w:hint="default" w:ascii="Times New Roman" w:hAnsi="Times New Roman" w:eastAsia="宋体" w:cs="Times New Roman"/>
          <w:sz w:val="20"/>
          <w:szCs w:val="22"/>
          <w:lang w:val="en-US" w:eastAsia="zh-CN"/>
        </w:rPr>
        <w:t xml:space="preserve"> the RRM measurement prediction and share our views on them.</w:t>
      </w:r>
    </w:p>
    <w:p>
      <w:pPr>
        <w:pStyle w:val="2"/>
        <w:widowControl/>
        <w:numPr>
          <w:ilvl w:val="0"/>
          <w:numId w:val="4"/>
        </w:numPr>
        <w:pBdr>
          <w:top w:val="single" w:color="auto" w:sz="12" w:space="3"/>
        </w:pBdr>
        <w:tabs>
          <w:tab w:val="clear" w:pos="432"/>
        </w:tabs>
        <w:overflowPunct w:val="0"/>
        <w:autoSpaceDE w:val="0"/>
        <w:autoSpaceDN w:val="0"/>
        <w:adjustRightInd w:val="0"/>
        <w:spacing w:before="156" w:beforeLines="50" w:after="0" w:line="240" w:lineRule="auto"/>
        <w:textAlignment w:val="baseline"/>
        <w:rPr>
          <w:rFonts w:ascii="Arial" w:hAnsi="Arial" w:cs="Arial"/>
          <w:b w:val="0"/>
          <w:bCs w:val="0"/>
          <w:kern w:val="0"/>
          <w:sz w:val="32"/>
          <w:szCs w:val="36"/>
        </w:rPr>
      </w:pPr>
      <w:r>
        <w:rPr>
          <w:rFonts w:ascii="Arial" w:hAnsi="Arial" w:cs="Arial"/>
          <w:b w:val="0"/>
          <w:bCs w:val="0"/>
          <w:kern w:val="0"/>
          <w:sz w:val="32"/>
          <w:szCs w:val="36"/>
        </w:rPr>
        <w:t>Discussion</w:t>
      </w:r>
      <w:r>
        <w:rPr>
          <w:rFonts w:hint="eastAsia" w:ascii="Arial" w:hAnsi="Arial" w:cs="Arial"/>
          <w:b w:val="0"/>
          <w:bCs w:val="0"/>
          <w:kern w:val="0"/>
          <w:sz w:val="32"/>
          <w:szCs w:val="36"/>
          <w:lang w:val="en-US" w:eastAsia="zh-CN"/>
        </w:rPr>
        <w:t xml:space="preserve"> </w:t>
      </w:r>
    </w:p>
    <w:p>
      <w:pPr>
        <w:rPr>
          <w:rFonts w:hint="eastAsia" w:eastAsia="Times New Roman"/>
          <w:sz w:val="20"/>
          <w:szCs w:val="20"/>
          <w:highlight w:val="none"/>
          <w:lang w:val="en-GB"/>
        </w:rPr>
      </w:pPr>
      <w:r>
        <w:rPr>
          <w:rFonts w:hint="eastAsia" w:eastAsia="宋体"/>
          <w:sz w:val="20"/>
          <w:szCs w:val="20"/>
          <w:lang w:val="en-US" w:eastAsia="zh-CN"/>
        </w:rPr>
        <w:t xml:space="preserve">RRM measurement prediction aims to obtain the measurement results without actual measurement in order to reduce measurement overhead and/or improve handover performance. The agreed use cases include temporal domain measurement prediction, frequency domain measurement prediction and spatial domain measurement prediction. In the last meeting, we have discussed the priority of evaluation scenario. The evaluation scenario with higher priority include </w:t>
      </w:r>
      <w:r>
        <w:t xml:space="preserve">FR1 to FR1 intra-frequency temporal domain </w:t>
      </w:r>
      <w:r>
        <w:rPr>
          <w:rFonts w:hint="eastAsia"/>
          <w:lang w:val="en-US" w:eastAsia="zh-CN"/>
        </w:rPr>
        <w:t xml:space="preserve">prediction </w:t>
      </w:r>
      <w:r>
        <w:rPr>
          <w:rFonts w:hint="eastAsia"/>
        </w:rPr>
        <w:t>case</w:t>
      </w:r>
      <w:r>
        <w:t xml:space="preserve"> B</w:t>
      </w:r>
      <w:r>
        <w:rPr>
          <w:rFonts w:hint="eastAsia"/>
          <w:lang w:val="en-US" w:eastAsia="zh-CN"/>
        </w:rPr>
        <w:t>, FR2 to FR2 intra-freq temporal domain prediction case</w:t>
      </w:r>
      <w:r>
        <w:rPr>
          <w:rFonts w:hint="eastAsia"/>
          <w:highlight w:val="none"/>
          <w:lang w:val="en-US" w:eastAsia="zh-CN"/>
        </w:rPr>
        <w:t xml:space="preserve"> A,</w:t>
      </w:r>
      <w:r>
        <w:rPr>
          <w:rFonts w:hint="eastAsia"/>
          <w:lang w:val="en-US" w:eastAsia="zh-CN"/>
        </w:rPr>
        <w:t xml:space="preserve"> </w:t>
      </w:r>
      <w:r>
        <w:rPr>
          <w:rFonts w:hint="eastAsia"/>
        </w:rPr>
        <w:t>F</w:t>
      </w:r>
      <w:r>
        <w:t xml:space="preserve">R1 to FR1 </w:t>
      </w:r>
      <w:r>
        <w:rPr>
          <w:rFonts w:hint="eastAsia"/>
          <w:lang w:val="en-US" w:eastAsia="zh-CN"/>
        </w:rPr>
        <w:t xml:space="preserve">frequency domain prediction </w:t>
      </w:r>
      <w:r>
        <w:rPr>
          <w:rFonts w:hint="eastAsia"/>
          <w:highlight w:val="none"/>
          <w:lang w:val="en-US" w:eastAsia="zh-CN"/>
        </w:rPr>
        <w:t>and FR2 to FR2 intra-frequency spatial domain prediction.</w:t>
      </w:r>
      <w:r>
        <w:rPr>
          <w:rFonts w:hint="eastAsia" w:eastAsia="宋体"/>
          <w:sz w:val="20"/>
          <w:szCs w:val="20"/>
          <w:highlight w:val="none"/>
          <w:lang w:val="en-US" w:eastAsia="zh-CN"/>
        </w:rPr>
        <w:t xml:space="preserve"> In this section, we will provide our initial simulation results of these scenarios.</w:t>
      </w:r>
    </w:p>
    <w:p>
      <w:pPr>
        <w:keepNext w:val="0"/>
        <w:keepLines w:val="0"/>
        <w:pageBreakBefore w:val="0"/>
        <w:widowControl w:val="0"/>
        <w:kinsoku/>
        <w:wordWrap/>
        <w:overflowPunct/>
        <w:topLinePunct w:val="0"/>
        <w:autoSpaceDE/>
        <w:autoSpaceDN/>
        <w:bidi w:val="0"/>
        <w:adjustRightInd/>
        <w:snapToGrid/>
        <w:textAlignment w:val="auto"/>
        <w:outlineLvl w:val="1"/>
        <w:rPr>
          <w:rFonts w:hint="eastAsia" w:eastAsia="Times New Roman"/>
          <w:b/>
          <w:bCs/>
          <w:sz w:val="20"/>
          <w:szCs w:val="20"/>
          <w:u w:val="single"/>
          <w:lang w:val="en-GB"/>
        </w:rPr>
      </w:pPr>
      <w:r>
        <w:rPr>
          <w:rFonts w:hint="eastAsia"/>
          <w:b/>
          <w:bCs/>
          <w:u w:val="single"/>
          <w:lang w:val="en-US" w:eastAsia="zh-CN"/>
        </w:rPr>
        <w:t>2.1 General description</w:t>
      </w:r>
    </w:p>
    <w:p>
      <w:pPr>
        <w:bidi w:val="0"/>
        <w:rPr>
          <w:rFonts w:hint="eastAsia" w:eastAsia="宋体"/>
          <w:sz w:val="20"/>
          <w:szCs w:val="20"/>
          <w:lang w:val="en-US" w:eastAsia="zh-CN"/>
        </w:rPr>
      </w:pPr>
      <w:r>
        <w:rPr>
          <w:rFonts w:hint="eastAsia" w:eastAsia="Times New Roman"/>
          <w:sz w:val="20"/>
          <w:szCs w:val="20"/>
          <w:lang w:val="en-GB"/>
        </w:rPr>
        <w:t xml:space="preserve">To evaluate performance of </w:t>
      </w:r>
      <w:r>
        <w:rPr>
          <w:rFonts w:hint="eastAsia" w:eastAsia="宋体"/>
          <w:sz w:val="20"/>
          <w:szCs w:val="20"/>
          <w:lang w:val="en-US" w:eastAsia="zh-CN"/>
        </w:rPr>
        <w:t>RRM measurement prediction</w:t>
      </w:r>
      <w:r>
        <w:rPr>
          <w:rFonts w:hint="eastAsia" w:eastAsia="Times New Roman"/>
          <w:sz w:val="20"/>
          <w:szCs w:val="20"/>
          <w:lang w:val="en-GB"/>
        </w:rPr>
        <w:t xml:space="preserve">, </w:t>
      </w:r>
      <w:r>
        <w:rPr>
          <w:rFonts w:hint="eastAsia" w:eastAsia="Times New Roman"/>
          <w:sz w:val="20"/>
          <w:szCs w:val="20"/>
          <w:lang w:val="en-US" w:eastAsia="zh-CN"/>
        </w:rPr>
        <w:t xml:space="preserve">we generate the </w:t>
      </w:r>
      <w:r>
        <w:rPr>
          <w:rFonts w:hint="eastAsia" w:eastAsia="Times New Roman"/>
          <w:sz w:val="20"/>
          <w:szCs w:val="20"/>
          <w:lang w:val="en-GB"/>
        </w:rPr>
        <w:t>dataset</w:t>
      </w:r>
      <w:r>
        <w:rPr>
          <w:rFonts w:hint="eastAsia" w:eastAsia="宋体"/>
          <w:sz w:val="20"/>
          <w:szCs w:val="20"/>
          <w:lang w:val="en-US" w:eastAsia="zh-CN"/>
        </w:rPr>
        <w:t>s</w:t>
      </w:r>
      <w:r>
        <w:rPr>
          <w:rFonts w:hint="eastAsia" w:eastAsia="Times New Roman"/>
          <w:sz w:val="20"/>
          <w:szCs w:val="20"/>
          <w:lang w:val="en-GB"/>
        </w:rPr>
        <w:t xml:space="preserve"> for model training</w:t>
      </w:r>
      <w:r>
        <w:rPr>
          <w:rFonts w:hint="eastAsia" w:eastAsia="宋体"/>
          <w:sz w:val="20"/>
          <w:szCs w:val="20"/>
          <w:lang w:val="en-US" w:eastAsia="zh-CN"/>
        </w:rPr>
        <w:t xml:space="preserve">, </w:t>
      </w:r>
      <w:r>
        <w:rPr>
          <w:rFonts w:hint="eastAsia" w:eastAsia="Times New Roman"/>
          <w:sz w:val="20"/>
          <w:szCs w:val="20"/>
          <w:lang w:val="en-US" w:eastAsia="zh-CN"/>
        </w:rPr>
        <w:t xml:space="preserve">validation and inference </w:t>
      </w:r>
      <w:r>
        <w:rPr>
          <w:rFonts w:hint="eastAsia" w:eastAsia="Times New Roman"/>
          <w:sz w:val="20"/>
          <w:szCs w:val="20"/>
          <w:lang w:val="en-GB"/>
        </w:rPr>
        <w:t xml:space="preserve">according to agreed </w:t>
      </w:r>
      <w:r>
        <w:rPr>
          <w:rFonts w:hint="eastAsia" w:eastAsia="宋体"/>
          <w:sz w:val="20"/>
          <w:szCs w:val="20"/>
          <w:lang w:val="en-US" w:eastAsia="zh-CN"/>
        </w:rPr>
        <w:t>simulation assumptions</w:t>
      </w:r>
      <w:r>
        <w:rPr>
          <w:rFonts w:hint="eastAsia" w:eastAsia="Times New Roman"/>
          <w:sz w:val="20"/>
          <w:szCs w:val="20"/>
          <w:lang w:val="en-GB"/>
        </w:rPr>
        <w:t>.</w:t>
      </w:r>
      <w:r>
        <w:rPr>
          <w:rFonts w:hint="eastAsia" w:eastAsia="宋体"/>
          <w:sz w:val="20"/>
          <w:szCs w:val="20"/>
          <w:lang w:val="en-US" w:eastAsia="zh-CN"/>
        </w:rPr>
        <w:t xml:space="preserve"> In our simulation, 100000 samples are generated throu</w:t>
      </w:r>
      <w:r>
        <w:rPr>
          <w:rFonts w:hint="eastAsia" w:eastAsia="宋体"/>
          <w:sz w:val="20"/>
          <w:szCs w:val="20"/>
          <w:highlight w:val="none"/>
          <w:lang w:val="en-US" w:eastAsia="zh-CN"/>
        </w:rPr>
        <w:t xml:space="preserve">gh multiple drops, </w:t>
      </w:r>
      <w:r>
        <w:rPr>
          <w:rFonts w:hint="eastAsia" w:eastAsia="宋体"/>
          <w:sz w:val="20"/>
          <w:szCs w:val="20"/>
          <w:lang w:val="en-US" w:eastAsia="zh-CN"/>
        </w:rPr>
        <w:t>and used for training, validity and test after randomly sorting. Depending on the use cases, the meaning of the samples are different. Specifically, each sample of temporal domain measurement prediction includes the measurement results within observation window and prediction window. Each sample of frequency dom</w:t>
      </w:r>
      <w:r>
        <w:rPr>
          <w:rFonts w:hint="eastAsia" w:eastAsia="宋体"/>
          <w:sz w:val="20"/>
          <w:szCs w:val="20"/>
          <w:highlight w:val="none"/>
          <w:lang w:val="en-US" w:eastAsia="zh-CN"/>
        </w:rPr>
        <w:t xml:space="preserve">ain measurement prediction includes the measurement results of frequency for measurement and frequency for prediction. Each sample of spatial domain measurement prediction include the measurement results of all BS beams, including beam for measurement and beam for prediction. </w:t>
      </w:r>
    </w:p>
    <w:p>
      <w:pPr>
        <w:rPr>
          <w:rFonts w:hint="default" w:eastAsia="宋体"/>
          <w:sz w:val="20"/>
          <w:szCs w:val="20"/>
          <w:lang w:val="en-US" w:eastAsia="zh-CN"/>
        </w:rPr>
      </w:pPr>
      <w:r>
        <w:rPr>
          <w:rFonts w:hint="eastAsia" w:eastAsia="宋体"/>
          <w:sz w:val="20"/>
          <w:szCs w:val="20"/>
          <w:lang w:val="en-US" w:eastAsia="zh-CN"/>
        </w:rPr>
        <w:t>Based on the RAN2</w:t>
      </w:r>
      <w:r>
        <w:rPr>
          <w:rFonts w:hint="default" w:eastAsia="宋体"/>
          <w:sz w:val="20"/>
          <w:szCs w:val="20"/>
          <w:lang w:val="en-US" w:eastAsia="zh-CN"/>
        </w:rPr>
        <w:t>’</w:t>
      </w:r>
      <w:r>
        <w:rPr>
          <w:rFonts w:hint="eastAsia" w:eastAsia="宋体"/>
          <w:sz w:val="20"/>
          <w:szCs w:val="20"/>
          <w:lang w:val="en-US" w:eastAsia="zh-CN"/>
        </w:rPr>
        <w:t>s agreement, companies are expected to report what L1 filtering they use in their simulation. In our simulation, for the measurement model in FR1 scenario, the UE physical layer will take 5 samples during L1 measurement period with 40ms sampling period, and derive L1 filtered results by averaging the results of 5 samples. The layer 1 filtered results are reported to the RRC layer every 200ms. Then the RRC layer will perform beam consolidation and L3 filtering to get L3 filtered cell results according to the agreed RRC configurations. The measurement model in FR1 scenario is shown in Fig. 2.1.1:</w:t>
      </w:r>
    </w:p>
    <w:p>
      <w:pPr>
        <w:jc w:val="center"/>
        <w:rPr>
          <w:rFonts w:hint="default"/>
          <w:lang w:val="en-US" w:eastAsia="zh-CN"/>
        </w:rPr>
      </w:pPr>
      <w:r>
        <w:rPr>
          <w:rFonts w:hint="default"/>
          <w:lang w:val="en-US" w:eastAsia="zh-CN"/>
        </w:rPr>
        <w:drawing>
          <wp:inline distT="0" distB="0" distL="114300" distR="114300">
            <wp:extent cx="5168900" cy="2827655"/>
            <wp:effectExtent l="0" t="0" r="0" b="1079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11"/>
                    <a:stretch>
                      <a:fillRect/>
                    </a:stretch>
                  </pic:blipFill>
                  <pic:spPr>
                    <a:xfrm>
                      <a:off x="0" y="0"/>
                      <a:ext cx="5168900" cy="2827655"/>
                    </a:xfrm>
                    <a:prstGeom prst="rect">
                      <a:avLst/>
                    </a:prstGeom>
                  </pic:spPr>
                </pic:pic>
              </a:graphicData>
            </a:graphic>
          </wp:inline>
        </w:drawing>
      </w:r>
    </w:p>
    <w:p>
      <w:pPr>
        <w:jc w:val="center"/>
        <w:rPr>
          <w:rFonts w:hint="default"/>
          <w:sz w:val="20"/>
          <w:szCs w:val="20"/>
          <w:lang w:val="en-US" w:eastAsia="zh-CN"/>
        </w:rPr>
      </w:pPr>
      <w:r>
        <w:rPr>
          <w:rFonts w:hint="eastAsia"/>
          <w:sz w:val="20"/>
          <w:szCs w:val="20"/>
          <w:lang w:val="en-US" w:eastAsia="zh-CN"/>
        </w:rPr>
        <w:t>Fig. 2.1.1: Measurement model in FR1 scenario</w:t>
      </w:r>
    </w:p>
    <w:p>
      <w:pPr>
        <w:rPr>
          <w:rFonts w:hint="eastAsia" w:eastAsia="宋体"/>
          <w:sz w:val="20"/>
          <w:szCs w:val="20"/>
          <w:lang w:val="en-US" w:eastAsia="zh-CN"/>
        </w:rPr>
      </w:pPr>
      <w:r>
        <w:rPr>
          <w:rFonts w:hint="eastAsia" w:eastAsia="宋体"/>
          <w:sz w:val="20"/>
          <w:szCs w:val="20"/>
          <w:lang w:val="en-US" w:eastAsia="zh-CN"/>
        </w:rPr>
        <w:t>For the measurement model in FR2 scenario, we adopt 4 UE Rx beams in the simulation. The UE physical layer takes one sample per Rx beam and select the best result as the result for one round sampling. This will repeat 5 times. The layer 1 filtered results are derived via averaging results of 5 rounds. The physical layer will report the layer 1 filtered results to the RRC layer every 400ms, and the RRC layer will perform beam consolidation and layer 3 filtering to get layer 3 filtered cell results. The measurement model in FR2 scenario is shown in Fig.2.1.2:</w:t>
      </w:r>
    </w:p>
    <w:p>
      <w:pPr>
        <w:jc w:val="center"/>
        <w:rPr>
          <w:rFonts w:hint="default" w:eastAsia="宋体"/>
          <w:sz w:val="20"/>
          <w:szCs w:val="20"/>
          <w:lang w:val="en-US" w:eastAsia="zh-CN"/>
        </w:rPr>
      </w:pPr>
      <w:r>
        <w:rPr>
          <w:rFonts w:hint="default" w:eastAsia="宋体"/>
          <w:sz w:val="20"/>
          <w:szCs w:val="20"/>
          <w:lang w:val="en-US" w:eastAsia="zh-CN"/>
        </w:rPr>
        <w:drawing>
          <wp:inline distT="0" distB="0" distL="114300" distR="114300">
            <wp:extent cx="5772150" cy="2947035"/>
            <wp:effectExtent l="0" t="0" r="0" b="5715"/>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2"/>
                    <a:stretch>
                      <a:fillRect/>
                    </a:stretch>
                  </pic:blipFill>
                  <pic:spPr>
                    <a:xfrm>
                      <a:off x="0" y="0"/>
                      <a:ext cx="5772150" cy="2947035"/>
                    </a:xfrm>
                    <a:prstGeom prst="rect">
                      <a:avLst/>
                    </a:prstGeom>
                  </pic:spPr>
                </pic:pic>
              </a:graphicData>
            </a:graphic>
          </wp:inline>
        </w:drawing>
      </w:r>
    </w:p>
    <w:p>
      <w:pPr>
        <w:jc w:val="center"/>
        <w:rPr>
          <w:rFonts w:hint="default"/>
          <w:sz w:val="20"/>
          <w:szCs w:val="22"/>
          <w:highlight w:val="yellow"/>
          <w:lang w:val="en-US" w:eastAsia="zh-CN"/>
        </w:rPr>
      </w:pPr>
      <w:r>
        <w:rPr>
          <w:rFonts w:hint="eastAsia"/>
          <w:sz w:val="20"/>
          <w:szCs w:val="22"/>
          <w:lang w:val="en-US" w:eastAsia="zh-CN"/>
        </w:rPr>
        <w:t>Fig. 2.1.2: Measurement model in FR2 scenario</w:t>
      </w:r>
    </w:p>
    <w:p>
      <w:pPr>
        <w:rPr>
          <w:rFonts w:hint="eastAsia"/>
          <w:strike/>
          <w:dstrike w:val="0"/>
          <w:sz w:val="20"/>
          <w:szCs w:val="22"/>
          <w:lang w:val="en-US" w:eastAsia="zh-CN"/>
        </w:rPr>
      </w:pPr>
      <w:r>
        <w:rPr>
          <w:rFonts w:hint="eastAsia"/>
          <w:sz w:val="20"/>
          <w:szCs w:val="22"/>
          <w:highlight w:val="none"/>
          <w:lang w:val="en-US" w:eastAsia="zh-CN"/>
        </w:rPr>
        <w:t>Regarding to the metric for pre</w:t>
      </w:r>
      <w:r>
        <w:rPr>
          <w:rFonts w:hint="eastAsia"/>
          <w:sz w:val="20"/>
          <w:szCs w:val="22"/>
          <w:lang w:val="en-US" w:eastAsia="zh-CN"/>
        </w:rPr>
        <w:t xml:space="preserve">diction accuracy, besides the agreed average L3 cell level RSRP difference, </w:t>
      </w:r>
      <w:r>
        <w:rPr>
          <w:rFonts w:hint="eastAsia"/>
          <w:sz w:val="20"/>
          <w:szCs w:val="20"/>
          <w:lang w:val="en-US" w:eastAsia="zh-CN"/>
        </w:rPr>
        <w:t xml:space="preserve">we also provide the CDF curve of RSRP difference, which is more intuitive and can provide more information, e.g. the worst prediction performance. </w:t>
      </w:r>
    </w:p>
    <w:p>
      <w:pPr>
        <w:keepNext w:val="0"/>
        <w:keepLines w:val="0"/>
        <w:pageBreakBefore w:val="0"/>
        <w:widowControl w:val="0"/>
        <w:kinsoku/>
        <w:wordWrap/>
        <w:overflowPunct/>
        <w:topLinePunct w:val="0"/>
        <w:autoSpaceDE/>
        <w:autoSpaceDN/>
        <w:bidi w:val="0"/>
        <w:adjustRightInd/>
        <w:snapToGrid/>
        <w:textAlignment w:val="auto"/>
        <w:outlineLvl w:val="1"/>
        <w:rPr>
          <w:rFonts w:hint="default"/>
          <w:b/>
          <w:bCs/>
          <w:sz w:val="20"/>
          <w:szCs w:val="22"/>
          <w:u w:val="single"/>
          <w:lang w:val="en-US" w:eastAsia="zh-CN"/>
        </w:rPr>
      </w:pPr>
      <w:r>
        <w:rPr>
          <w:rFonts w:hint="eastAsia"/>
          <w:b/>
          <w:bCs/>
          <w:sz w:val="20"/>
          <w:szCs w:val="22"/>
          <w:u w:val="single"/>
          <w:lang w:val="en-US" w:eastAsia="zh-CN"/>
        </w:rPr>
        <w:t>2.2 Simulation results for FR1 to FR1 intra-frequency temporal domain case B</w:t>
      </w:r>
    </w:p>
    <w:p>
      <w:pPr>
        <w:bidi w:val="0"/>
        <w:rPr>
          <w:rFonts w:hint="default"/>
          <w:sz w:val="20"/>
          <w:szCs w:val="22"/>
          <w:lang w:val="en-US" w:eastAsia="zh-CN"/>
        </w:rPr>
      </w:pPr>
      <w:r>
        <w:rPr>
          <w:rFonts w:hint="eastAsia"/>
          <w:sz w:val="20"/>
          <w:szCs w:val="22"/>
          <w:lang w:val="en-US" w:eastAsia="zh-CN"/>
        </w:rPr>
        <w:t xml:space="preserve">FR1 to FR1 intra frequency temporal domain case B is done by predicting sub set measurement instances in temporal domain of the same cell, and the detailed skipping pattern i.e., which time instances are skipped and hence predicted in temporal domain, is not defined. The temporal domain prediction case B model adopted in our simulation is shown in Fig. 2.2.1. The UE performs actual measurement at a few time instances (observation window) first, then based on these results, to predict the results at a few future time instances (prediction window). The motivation of case B is to reduce measurement overhead, the time instances for prediction will not be actual measured. Take Fig.2.2.1 for example, the cell results at time instance </w:t>
      </w:r>
      <w:r>
        <w:rPr>
          <w:rFonts w:hint="eastAsia"/>
          <w:position w:val="-6"/>
          <w:sz w:val="20"/>
          <w:szCs w:val="22"/>
          <w:lang w:val="en-US" w:eastAsia="zh-CN"/>
        </w:rPr>
        <w:object>
          <v:shape id="_x0000_i1025" o:spt="75" type="#_x0000_t75" style="height:11pt;width:6.9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sz w:val="20"/>
          <w:szCs w:val="22"/>
          <w:lang w:val="en-US" w:eastAsia="zh-CN"/>
        </w:rPr>
        <w:t xml:space="preserve"> and </w:t>
      </w:r>
      <w:r>
        <w:rPr>
          <w:rFonts w:hint="eastAsia"/>
          <w:position w:val="-6"/>
          <w:sz w:val="20"/>
          <w:szCs w:val="22"/>
          <w:lang w:val="en-US" w:eastAsia="zh-CN"/>
        </w:rPr>
        <w:object>
          <v:shape id="_x0000_i1026" o:spt="75" type="#_x0000_t75" style="height:12pt;width:19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sz w:val="20"/>
          <w:szCs w:val="22"/>
          <w:lang w:val="en-US" w:eastAsia="zh-CN"/>
        </w:rPr>
        <w:t xml:space="preserve"> are predicted based on the actual measurement results at time instances </w:t>
      </w:r>
      <w:r>
        <w:rPr>
          <w:rFonts w:hint="eastAsia"/>
          <w:position w:val="-6"/>
          <w:sz w:val="20"/>
          <w:szCs w:val="22"/>
          <w:lang w:val="en-US" w:eastAsia="zh-CN"/>
        </w:rPr>
        <w:object>
          <v:shape id="_x0000_i1027" o:spt="75" type="#_x0000_t75" style="height:12pt;width:20pt;" o:ole="t" filled="f" o:preferrelative="t" stroked="f" coordsize="21600,21600">
            <v:path/>
            <v:fill on="f" focussize="0,0"/>
            <v:stroke on="f"/>
            <v:imagedata r:id="rId18" o:title=""/>
            <o:lock v:ext="edit" aspectratio="t"/>
            <w10:wrap type="none"/>
            <w10:anchorlock/>
          </v:shape>
          <o:OLEObject Type="Embed" ProgID="Equation.KSEE3" ShapeID="_x0000_i1027" DrawAspect="Content" ObjectID="_1468075727" r:id="rId17">
            <o:LockedField>false</o:LockedField>
          </o:OLEObject>
        </w:object>
      </w:r>
      <w:r>
        <w:rPr>
          <w:rFonts w:hint="eastAsia"/>
          <w:sz w:val="20"/>
          <w:szCs w:val="22"/>
          <w:lang w:val="en-US" w:eastAsia="zh-CN"/>
        </w:rPr>
        <w:t>~</w:t>
      </w:r>
      <w:r>
        <w:rPr>
          <w:rFonts w:hint="eastAsia"/>
          <w:position w:val="-6"/>
          <w:sz w:val="20"/>
          <w:szCs w:val="22"/>
          <w:lang w:val="en-US" w:eastAsia="zh-CN"/>
        </w:rPr>
        <w:object>
          <v:shape id="_x0000_i1028" o:spt="75" type="#_x0000_t75" style="height:12pt;width:19pt;" o:ole="t" filled="f" o:preferrelative="t" stroked="f" coordsize="21600,21600">
            <v:path/>
            <v:fill on="f" focussize="0,0"/>
            <v:stroke on="f"/>
            <v:imagedata r:id="rId20" o:title=""/>
            <o:lock v:ext="edit" aspectratio="t"/>
            <w10:wrap type="none"/>
            <w10:anchorlock/>
          </v:shape>
          <o:OLEObject Type="Embed" ProgID="Equation.KSEE3" ShapeID="_x0000_i1028" DrawAspect="Content" ObjectID="_1468075728" r:id="rId19">
            <o:LockedField>false</o:LockedField>
          </o:OLEObject>
        </w:object>
      </w:r>
      <w:r>
        <w:rPr>
          <w:rFonts w:hint="eastAsia"/>
          <w:sz w:val="20"/>
          <w:szCs w:val="22"/>
          <w:lang w:val="en-US" w:eastAsia="zh-CN"/>
        </w:rPr>
        <w:t xml:space="preserve">, and the UE will not perform actual measurement at predicted time instance </w:t>
      </w:r>
      <w:r>
        <w:rPr>
          <w:rFonts w:hint="eastAsia"/>
          <w:position w:val="-6"/>
          <w:sz w:val="20"/>
          <w:szCs w:val="22"/>
          <w:lang w:val="en-US" w:eastAsia="zh-CN"/>
        </w:rPr>
        <w:object>
          <v:shape id="_x0000_i1029" o:spt="75" type="#_x0000_t75" style="height:11pt;width:6.95pt;" o:ole="t" filled="f" o:preferrelative="t" stroked="f" coordsize="21600,21600">
            <v:path/>
            <v:fill on="f" focussize="0,0"/>
            <v:stroke on="f"/>
            <v:imagedata r:id="rId14" o:title=""/>
            <o:lock v:ext="edit" aspectratio="t"/>
            <w10:wrap type="none"/>
            <w10:anchorlock/>
          </v:shape>
          <o:OLEObject Type="Embed" ProgID="Equation.KSEE3" ShapeID="_x0000_i1029" DrawAspect="Content" ObjectID="_1468075729" r:id="rId21">
            <o:LockedField>false</o:LockedField>
          </o:OLEObject>
        </w:object>
      </w:r>
      <w:r>
        <w:rPr>
          <w:rFonts w:hint="eastAsia"/>
          <w:sz w:val="20"/>
          <w:szCs w:val="22"/>
          <w:lang w:val="en-US" w:eastAsia="zh-CN"/>
        </w:rPr>
        <w:t xml:space="preserve"> and </w:t>
      </w:r>
      <w:r>
        <w:rPr>
          <w:rFonts w:hint="eastAsia"/>
          <w:position w:val="-6"/>
          <w:sz w:val="20"/>
          <w:szCs w:val="22"/>
          <w:lang w:val="en-US" w:eastAsia="zh-CN"/>
        </w:rPr>
        <w:object>
          <v:shape id="_x0000_i1030" o:spt="75" type="#_x0000_t75" style="height:12pt;width:19pt;" o:ole="t" filled="f" o:preferrelative="t" stroked="f" coordsize="21600,21600">
            <v:path/>
            <v:fill on="f" focussize="0,0"/>
            <v:stroke on="f"/>
            <v:imagedata r:id="rId16" o:title=""/>
            <o:lock v:ext="edit" aspectratio="t"/>
            <w10:wrap type="none"/>
            <w10:anchorlock/>
          </v:shape>
          <o:OLEObject Type="Embed" ProgID="Equation.KSEE3" ShapeID="_x0000_i1030" DrawAspect="Content" ObjectID="_1468075730" r:id="rId22">
            <o:LockedField>false</o:LockedField>
          </o:OLEObject>
        </w:object>
      </w:r>
      <w:r>
        <w:rPr>
          <w:rFonts w:hint="eastAsia"/>
          <w:sz w:val="20"/>
          <w:szCs w:val="22"/>
          <w:lang w:val="en-US" w:eastAsia="zh-CN"/>
        </w:rPr>
        <w:t xml:space="preserve">. The length of observation window and prediction window are up to different simulation conditions, and will be reported with the corresponding simulation results. As can be seen in Fig. 2.2.1, all results are predicted in advance. This is because: taking L3 filtered results as model input, it is too late if the prediction is performed after the corresponding skipped time instance. </w:t>
      </w:r>
    </w:p>
    <w:p>
      <w:pPr>
        <w:bidi w:val="0"/>
        <w:jc w:val="center"/>
        <w:rPr>
          <w:rFonts w:hint="default"/>
          <w:sz w:val="20"/>
          <w:szCs w:val="22"/>
          <w:lang w:val="en-US" w:eastAsia="zh-CN"/>
        </w:rPr>
      </w:pPr>
      <w:r>
        <w:rPr>
          <w:rFonts w:hint="default"/>
          <w:sz w:val="20"/>
          <w:szCs w:val="22"/>
          <w:lang w:val="en-US" w:eastAsia="zh-CN"/>
        </w:rPr>
        <w:drawing>
          <wp:inline distT="0" distB="0" distL="114300" distR="114300">
            <wp:extent cx="3632835" cy="1941830"/>
            <wp:effectExtent l="0" t="0" r="0" b="127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23"/>
                    <a:stretch>
                      <a:fillRect/>
                    </a:stretch>
                  </pic:blipFill>
                  <pic:spPr>
                    <a:xfrm>
                      <a:off x="0" y="0"/>
                      <a:ext cx="3632835" cy="1941830"/>
                    </a:xfrm>
                    <a:prstGeom prst="rect">
                      <a:avLst/>
                    </a:prstGeom>
                  </pic:spPr>
                </pic:pic>
              </a:graphicData>
            </a:graphic>
          </wp:inline>
        </w:drawing>
      </w:r>
    </w:p>
    <w:p>
      <w:pPr>
        <w:bidi w:val="0"/>
        <w:jc w:val="center"/>
        <w:rPr>
          <w:rFonts w:hint="default"/>
          <w:sz w:val="20"/>
          <w:szCs w:val="22"/>
          <w:lang w:val="en-US" w:eastAsia="zh-CN"/>
        </w:rPr>
      </w:pPr>
      <w:r>
        <w:rPr>
          <w:rFonts w:hint="eastAsia"/>
          <w:sz w:val="20"/>
          <w:szCs w:val="22"/>
          <w:lang w:val="en-US" w:eastAsia="zh-CN"/>
        </w:rPr>
        <w:t>Fig. 2.2.1: Temporal domain measurement prediction case B</w:t>
      </w:r>
    </w:p>
    <w:p>
      <w:pPr>
        <w:bidi w:val="0"/>
        <w:rPr>
          <w:rFonts w:hint="default"/>
          <w:sz w:val="20"/>
          <w:szCs w:val="20"/>
          <w:lang w:val="en-US" w:eastAsia="zh-CN"/>
        </w:rPr>
      </w:pPr>
      <w:r>
        <w:rPr>
          <w:rFonts w:hint="eastAsia"/>
          <w:sz w:val="20"/>
          <w:szCs w:val="20"/>
          <w:lang w:val="en-US" w:eastAsia="zh-CN"/>
        </w:rPr>
        <w:t>The follows shows the simulation results in various simulation conditions:</w:t>
      </w:r>
    </w:p>
    <w:p>
      <w:pPr>
        <w:bidi w:val="0"/>
        <w:jc w:val="center"/>
        <w:rPr>
          <w:rFonts w:hint="default" w:eastAsiaTheme="minorEastAsia"/>
          <w:lang w:val="en-US" w:eastAsia="zh-CN"/>
        </w:rPr>
      </w:pPr>
      <w:r>
        <w:rPr>
          <w:rFonts w:hint="eastAsia"/>
          <w:lang w:val="en-US" w:eastAsia="zh-CN"/>
        </w:rPr>
        <w:t>Table 2.2.1: Simulation temple table for FR1 to FR1 temporal domain measurement prediction case B</w:t>
      </w:r>
    </w:p>
    <w:tbl>
      <w:tblPr>
        <w:tblStyle w:val="56"/>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Layout w:type="autofit"/>
        <w:tblCellMar>
          <w:top w:w="0" w:type="dxa"/>
          <w:left w:w="0" w:type="dxa"/>
          <w:bottom w:w="0" w:type="dxa"/>
          <w:right w:w="0" w:type="dxa"/>
        </w:tblCellMar>
      </w:tblPr>
      <w:tblGrid>
        <w:gridCol w:w="1205"/>
        <w:gridCol w:w="2899"/>
        <w:gridCol w:w="584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4104" w:type="dxa"/>
            <w:gridSpan w:val="2"/>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 parameters</w:t>
            </w:r>
          </w:p>
        </w:tc>
        <w:tc>
          <w:tcPr>
            <w:tcW w:w="584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default" w:ascii="Times New Roman" w:hAnsi="Times New Roman" w:eastAsia="MicrosoftYaHei" w:cs="Times New Roman"/>
                <w:b/>
                <w:bCs/>
                <w:i w:val="0"/>
                <w:iCs w:val="0"/>
                <w:caps w:val="0"/>
                <w:color w:val="000000"/>
                <w:spacing w:val="0"/>
                <w:kern w:val="0"/>
                <w:sz w:val="20"/>
                <w:szCs w:val="20"/>
                <w:lang w:val="en-US" w:eastAsia="zh-CN" w:bidi="ar"/>
              </w:rPr>
              <w:t>ZTE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Reported simulation assumptions</w:t>
            </w: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option (option 1,2,3 in[4])</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default" w:ascii="Times New Roman" w:hAnsi="Times New Roman" w:cs="Times New Roman" w:eastAsiaTheme="minorEastAsia"/>
                <w:sz w:val="20"/>
                <w:szCs w:val="20"/>
                <w:lang w:eastAsia="zh-CN"/>
              </w:rPr>
              <w:t>Option</w:t>
            </w:r>
            <w:r>
              <w:rPr>
                <w:rFonts w:hint="default" w:ascii="Times New Roman" w:hAnsi="Times New Roman" w:cs="Times New Roman" w:eastAsiaTheme="minorEastAsia"/>
                <w:sz w:val="20"/>
                <w:szCs w:val="20"/>
                <w:lang w:val="en-US" w:eastAsia="zh-CN"/>
              </w:rPr>
              <w:t xml:space="preserve"> 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boundary processing option (option 1,2,3 in[4])</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eastAsiaTheme="minorEastAsia"/>
                <w:sz w:val="20"/>
                <w:szCs w:val="20"/>
                <w:highlight w:val="none"/>
                <w:lang w:eastAsia="zh-CN"/>
              </w:rPr>
              <w:t>circle-bouncing model</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cs="Times New Roman"/>
                <w:sz w:val="20"/>
                <w:szCs w:val="20"/>
              </w:rPr>
              <w:t>UE speed (30,60,90,120 Km/h)</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both"/>
              <w:rPr>
                <w:rFonts w:hint="eastAsia" w:ascii="Times New Roman" w:hAnsi="Times New Roman" w:cs="Times New Roman" w:eastAsiaTheme="minorEastAsia"/>
                <w:sz w:val="20"/>
                <w:szCs w:val="20"/>
                <w:lang w:val="en-US"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Inter-frequency correlation assumption in general (yes or no)(Note 1)</w:t>
            </w:r>
          </w:p>
        </w:tc>
        <w:tc>
          <w:tcPr>
            <w:tcW w:w="584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ascii="Times New Roman" w:hAnsi="Times New Roman"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Inter-frequency shadow fading correction  (e.g. full, partial, no)(Note 1)</w:t>
            </w:r>
          </w:p>
        </w:tc>
        <w:tc>
          <w:tcPr>
            <w:tcW w:w="584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ascii="Times New Roman" w:hAnsi="Times New Roman"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Whether LOSsoft is modeled or not</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not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spatial consistency option (A or B)</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MicrosoftYaHei" w:cs="Times New Roman"/>
                <w:i w:val="0"/>
                <w:iCs w:val="0"/>
                <w:caps w:val="0"/>
                <w:color w:val="C00000"/>
                <w:spacing w:val="0"/>
                <w:kern w:val="0"/>
                <w:sz w:val="20"/>
                <w:szCs w:val="20"/>
                <w:lang w:val="en-US" w:eastAsia="zh-CN" w:bidi="ar"/>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TX beams</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RX beams</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Measurement reduction rate(50%,…Note2)</w:t>
            </w:r>
          </w:p>
        </w:tc>
        <w:tc>
          <w:tcPr>
            <w:tcW w:w="584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Observation window(Note3)</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Prediction window (Note3)</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ascii="Times New Roman" w:hAnsi="Times New Roman"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Any other parameters (Note 4)</w:t>
            </w:r>
          </w:p>
        </w:tc>
        <w:tc>
          <w:tcPr>
            <w:tcW w:w="5840" w:type="dxa"/>
            <w:tcBorders>
              <w:tl2br w:val="nil"/>
              <w:tr2bl w:val="nil"/>
            </w:tcBorders>
            <w:shd w:val="clear" w:color="auto" w:fill="FFFFFF"/>
            <w:tcMar>
              <w:left w:w="108" w:type="dxa"/>
              <w:right w:w="108" w:type="dxa"/>
            </w:tcMar>
            <w:vAlign w:val="top"/>
          </w:tcPr>
          <w:p>
            <w:pPr>
              <w:keepNext/>
              <w:keepLines/>
              <w:pageBreakBefore w:val="0"/>
              <w:kinsoku/>
              <w:wordWrap/>
              <w:overflowPunct/>
              <w:topLinePunct w:val="0"/>
              <w:autoSpaceDE/>
              <w:autoSpaceDN/>
              <w:bidi w:val="0"/>
              <w:adjustRightInd/>
              <w:snapToGrid/>
              <w:spacing w:after="60"/>
              <w:jc w:val="center"/>
              <w:textAlignment w:val="auto"/>
              <w:rPr>
                <w:rFonts w:hint="eastAsia" w:cs="Times New Roman" w:eastAsiaTheme="minorHAnsi"/>
                <w:i w:val="0"/>
                <w:iCs w:val="0"/>
                <w:caps w:val="0"/>
                <w:color w:val="000000"/>
                <w:spacing w:val="0"/>
                <w:kern w:val="0"/>
                <w:sz w:val="20"/>
                <w:szCs w:val="20"/>
                <w:shd w:val="clear" w:fill="FFFFFF"/>
                <w:lang w:val="en-US" w:eastAsia="zh-CN" w:bidi="ar"/>
              </w:rPr>
            </w:pPr>
            <w:r>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t>BS antenna configuration:</w:t>
            </w:r>
            <w:r>
              <w:rPr>
                <w:rFonts w:hint="eastAsia" w:cs="Times New Roman" w:eastAsiaTheme="minorHAnsi"/>
                <w:i w:val="0"/>
                <w:iCs w:val="0"/>
                <w:caps w:val="0"/>
                <w:color w:val="000000"/>
                <w:spacing w:val="0"/>
                <w:kern w:val="0"/>
                <w:sz w:val="20"/>
                <w:szCs w:val="20"/>
                <w:shd w:val="clear" w:fill="FFFFFF"/>
                <w:lang w:val="en-US" w:eastAsia="zh-CN" w:bidi="ar"/>
              </w:rPr>
              <w:t xml:space="preserve"> </w:t>
            </w:r>
          </w:p>
          <w:p>
            <w:pPr>
              <w:keepNext/>
              <w:keepLines/>
              <w:pageBreakBefore w:val="0"/>
              <w:kinsoku/>
              <w:wordWrap/>
              <w:overflowPunct/>
              <w:topLinePunct w:val="0"/>
              <w:autoSpaceDE/>
              <w:autoSpaceDN/>
              <w:bidi w:val="0"/>
              <w:adjustRightInd/>
              <w:snapToGrid/>
              <w:spacing w:after="60"/>
              <w:jc w:val="center"/>
              <w:textAlignment w:val="auto"/>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pPr>
            <w:r>
              <w:rPr>
                <w:rFonts w:hint="default" w:ascii="Times New Roman" w:hAnsi="Times New Roman" w:cs="Times New Roman"/>
                <w:color w:val="000000"/>
                <w:sz w:val="20"/>
                <w:szCs w:val="20"/>
                <w:lang w:val="fr-FR"/>
              </w:rPr>
              <w:t>-16 ports: (8,4,2,1,1,2,4), (dH,dV) = (0.5, 0.8)</w:t>
            </w:r>
            <w:r>
              <w:rPr>
                <w:rFonts w:hint="default" w:ascii="Times New Roman" w:hAnsi="Times New Roman" w:cs="Times New Roman"/>
                <w:color w:val="000000"/>
                <w:sz w:val="20"/>
                <w:szCs w:val="20"/>
              </w:rPr>
              <w:t>λ</w:t>
            </w:r>
          </w:p>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HAnsi"/>
                <w:i/>
                <w:iCs/>
                <w:caps w:val="0"/>
                <w:color w:val="000000"/>
                <w:spacing w:val="0"/>
                <w:kern w:val="0"/>
                <w:sz w:val="20"/>
                <w:szCs w:val="20"/>
                <w:shd w:val="clear" w:fill="FFFFFF"/>
                <w:lang w:val="en-US" w:eastAsia="zh-CN" w:bidi="ar"/>
              </w:rPr>
            </w:pPr>
            <w:r>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t>UE antenna configuration:</w:t>
            </w:r>
            <w:r>
              <w:rPr>
                <w:rFonts w:hint="eastAsia" w:cs="Times New Roman" w:eastAsiaTheme="minorHAnsi"/>
                <w:i w:val="0"/>
                <w:iCs w:val="0"/>
                <w:caps w:val="0"/>
                <w:color w:val="000000"/>
                <w:spacing w:val="0"/>
                <w:kern w:val="0"/>
                <w:sz w:val="20"/>
                <w:szCs w:val="20"/>
                <w:shd w:val="clear" w:fill="FFFFFF"/>
                <w:lang w:val="en-US" w:eastAsia="zh-CN" w:bidi="ar"/>
              </w:rPr>
              <w:t xml:space="preserve"> </w:t>
            </w:r>
            <w:r>
              <w:rPr>
                <w:rFonts w:hint="default" w:ascii="Times New Roman" w:hAnsi="Times New Roman" w:cs="Times New Roman"/>
                <w:i w:val="0"/>
                <w:iCs w:val="0"/>
                <w:color w:val="000000"/>
                <w:sz w:val="20"/>
                <w:szCs w:val="20"/>
              </w:rPr>
              <w:t>(1,1,2,1,1,1,1)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Data Size (Number of Samples)</w:t>
            </w: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Training/validity</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highlight w:val="none"/>
                <w:lang w:val="en-US" w:eastAsia="zh-CN"/>
              </w:rPr>
            </w:pPr>
            <w:r>
              <w:rPr>
                <w:rFonts w:hint="default" w:ascii="Times New Roman" w:hAnsi="Times New Roman" w:cs="Times New Roman"/>
                <w:color w:val="auto"/>
                <w:sz w:val="20"/>
                <w:szCs w:val="20"/>
                <w:highlight w:val="none"/>
                <w:lang w:val="en-US" w:eastAsia="zh-CN"/>
              </w:rPr>
              <w:t>(90000,5000)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Testing</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color w:val="auto"/>
                <w:sz w:val="20"/>
                <w:szCs w:val="20"/>
                <w:highlight w:val="none"/>
                <w:lang w:val="en-US" w:eastAsia="zh-CN"/>
              </w:rPr>
              <w:t>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w:t>
            </w:r>
          </w:p>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input/output</w:t>
            </w: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input (Note 5)</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hd w:val="clear" w:fill="FFFFFF"/>
              <w:spacing w:before="0" w:beforeAutospacing="0" w:after="0" w:afterAutospacing="0"/>
              <w:ind w:left="0" w:right="0" w:firstLine="0"/>
              <w:jc w:val="center"/>
              <w:rPr>
                <w:rFonts w:hint="default" w:ascii="Times New Roman" w:hAnsi="Times New Roman" w:cs="Times New Roman"/>
                <w:b w:val="0"/>
                <w:bCs w:val="0"/>
                <w:i w:val="0"/>
                <w:iCs w:val="0"/>
                <w:color w:val="FF0000"/>
                <w:sz w:val="20"/>
                <w:szCs w:val="20"/>
                <w:lang w:val="en-US" w:eastAsia="zh-CN"/>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output(Note 6)</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hd w:val="clear" w:fill="FFFFFF"/>
              <w:spacing w:before="0" w:beforeAutospacing="0" w:after="0" w:afterAutospacing="0"/>
              <w:ind w:left="0" w:right="0" w:firstLine="0"/>
              <w:jc w:val="center"/>
              <w:rPr>
                <w:rFonts w:hint="default" w:ascii="Times New Roman" w:hAnsi="Times New Roman" w:cs="Times New Roman"/>
                <w:b w:val="0"/>
                <w:bCs w:val="0"/>
                <w:i w:val="0"/>
                <w:iCs w:val="0"/>
                <w:sz w:val="20"/>
                <w:szCs w:val="20"/>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 description</w:t>
            </w: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type (e.g., LSTM, CNN, transformer …)</w:t>
            </w:r>
          </w:p>
        </w:tc>
        <w:tc>
          <w:tcPr>
            <w:tcW w:w="584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2"/>
                <w:szCs w:val="22"/>
              </w:rPr>
            </w:pPr>
            <w:r>
              <w:rPr>
                <w:rFonts w:hint="default" w:ascii="Times New Roman" w:hAnsi="Times New Roman" w:eastAsia="MicrosoftYaHei" w:cs="Times New Roman"/>
                <w:i w:val="0"/>
                <w:iCs w:val="0"/>
                <w:caps w:val="0"/>
                <w:color w:val="000000"/>
                <w:spacing w:val="0"/>
                <w:kern w:val="0"/>
                <w:sz w:val="20"/>
                <w:szCs w:val="20"/>
                <w:lang w:val="en-US" w:eastAsia="zh-CN" w:bidi="ar"/>
              </w:rPr>
              <w:t>LSTM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Model complexity in a number of parameters(M)</w:t>
            </w:r>
          </w:p>
        </w:tc>
        <w:tc>
          <w:tcPr>
            <w:tcW w:w="5840"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eastAsia" w:eastAsia="MicrosoftYaHei" w:cs="Times New Roman"/>
                <w:i w:val="0"/>
                <w:iCs w:val="0"/>
                <w:caps w:val="0"/>
                <w:color w:val="000000"/>
                <w:spacing w:val="0"/>
                <w:kern w:val="0"/>
                <w:sz w:val="20"/>
                <w:szCs w:val="20"/>
                <w:lang w:val="en-US" w:eastAsia="zh-CN" w:bidi="ar"/>
              </w:rPr>
              <w:t>See the table 2.2.2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1"/>
                <w:szCs w:val="21"/>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Model complexity in model size (e.g. Mbyte)</w:t>
            </w:r>
          </w:p>
        </w:tc>
        <w:tc>
          <w:tcPr>
            <w:tcW w:w="5840"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2"/>
                <w:szCs w:val="22"/>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eastAsia="MicrosoftYaHei" w:cs="Times New Roman"/>
                <w:i w:val="0"/>
                <w:iCs w:val="0"/>
                <w:caps w:val="0"/>
                <w:color w:val="000000"/>
                <w:spacing w:val="0"/>
                <w:kern w:val="0"/>
                <w:sz w:val="20"/>
                <w:szCs w:val="20"/>
                <w:highlight w:val="none"/>
                <w:lang w:val="en-US" w:eastAsia="zh-CN" w:bidi="ar"/>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Computational complexity [FLOPs]</w:t>
            </w:r>
          </w:p>
        </w:tc>
        <w:tc>
          <w:tcPr>
            <w:tcW w:w="5840"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eastAsia="MicrosoftYaHei" w:cs="Times New Roman"/>
                <w:i w:val="0"/>
                <w:iCs w:val="0"/>
                <w:caps w:val="0"/>
                <w:color w:val="000000"/>
                <w:spacing w:val="0"/>
                <w:kern w:val="0"/>
                <w:sz w:val="20"/>
                <w:szCs w:val="20"/>
                <w:lang w:val="en-US" w:eastAsia="zh-CN" w:bidi="ar"/>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896" w:hRule="atLeast"/>
        </w:trPr>
        <w:tc>
          <w:tcPr>
            <w:tcW w:w="1205"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Metrics</w:t>
            </w:r>
          </w:p>
        </w:tc>
        <w:tc>
          <w:tcPr>
            <w:tcW w:w="2899"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Average L3 cell level RSRP difference (dB)</w:t>
            </w:r>
          </w:p>
        </w:tc>
        <w:tc>
          <w:tcPr>
            <w:tcW w:w="584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eastAsia" w:eastAsia="MicrosoftYaHei" w:cs="Times New Roman"/>
                <w:i w:val="0"/>
                <w:iCs w:val="0"/>
                <w:caps w:val="0"/>
                <w:color w:val="000000"/>
                <w:spacing w:val="0"/>
                <w:kern w:val="0"/>
                <w:sz w:val="20"/>
                <w:szCs w:val="20"/>
                <w:lang w:val="en-US" w:eastAsia="zh-CN" w:bidi="ar"/>
              </w:rPr>
              <w:t>See the table 2.2.3 and table 2.2.4 for the best cell and sub-optimal cell</w:t>
            </w:r>
          </w:p>
        </w:tc>
      </w:tr>
    </w:tbl>
    <w:p>
      <w:pPr>
        <w:bidi w:val="0"/>
        <w:rPr>
          <w:rFonts w:hint="default"/>
          <w:sz w:val="20"/>
          <w:szCs w:val="22"/>
          <w:lang w:val="en-US" w:eastAsia="zh-CN"/>
        </w:rPr>
      </w:pPr>
    </w:p>
    <w:p>
      <w:pPr>
        <w:bidi w:val="0"/>
        <w:jc w:val="center"/>
        <w:rPr>
          <w:rFonts w:hint="eastAsia"/>
          <w:sz w:val="20"/>
          <w:szCs w:val="22"/>
          <w:lang w:val="en-US" w:eastAsia="zh-CN"/>
        </w:rPr>
      </w:pPr>
      <w:r>
        <w:rPr>
          <w:rFonts w:hint="eastAsia"/>
          <w:sz w:val="20"/>
          <w:szCs w:val="22"/>
          <w:lang w:val="en-US" w:eastAsia="zh-CN"/>
        </w:rPr>
        <w:t>Table 2.2.2 Model complexity for temporal domain measurement prediction Case A</w:t>
      </w:r>
    </w:p>
    <w:tbl>
      <w:tblPr>
        <w:tblStyle w:val="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5"/>
        <w:gridCol w:w="2415"/>
        <w:gridCol w:w="2183"/>
        <w:gridCol w:w="1701"/>
        <w:gridCol w:w="1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rFonts w:hint="default" w:eastAsiaTheme="minorEastAsia"/>
                <w:vertAlign w:val="baseline"/>
                <w:lang w:val="en-US" w:eastAsia="zh-CN"/>
              </w:rPr>
            </w:pPr>
            <w:r>
              <w:rPr>
                <w:rFonts w:hint="eastAsia"/>
                <w:vertAlign w:val="baseline"/>
                <w:lang w:val="en-US" w:eastAsia="zh-CN"/>
              </w:rPr>
              <w:t>Measurement reduction rate</w:t>
            </w:r>
          </w:p>
        </w:tc>
        <w:tc>
          <w:tcPr>
            <w:tcW w:w="0" w:type="auto"/>
          </w:tcPr>
          <w:p>
            <w:pPr>
              <w:jc w:val="center"/>
              <w:rPr>
                <w:vertAlign w:val="baseline"/>
              </w:rPr>
            </w:pPr>
            <w:r>
              <w:rPr>
                <w:rFonts w:hint="eastAsia"/>
                <w:lang w:val="en-US" w:eastAsia="zh-CN"/>
              </w:rPr>
              <w:t xml:space="preserve">[observation window length, prediction window length] </w:t>
            </w:r>
          </w:p>
        </w:tc>
        <w:tc>
          <w:tcPr>
            <w:tcW w:w="0" w:type="auto"/>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a number of parameters</w:t>
            </w:r>
            <w:r>
              <w:rPr>
                <w:rFonts w:hint="eastAsia" w:eastAsia="MicrosoftYaHei" w:cs="Times New Roman"/>
                <w:i w:val="0"/>
                <w:iCs w:val="0"/>
                <w:caps w:val="0"/>
                <w:color w:val="000000"/>
                <w:spacing w:val="0"/>
                <w:kern w:val="0"/>
                <w:sz w:val="20"/>
                <w:szCs w:val="20"/>
                <w:lang w:val="en-US" w:eastAsia="zh-CN" w:bidi="ar"/>
              </w:rPr>
              <w:t xml:space="preserve"> (M)</w:t>
            </w:r>
          </w:p>
        </w:tc>
        <w:tc>
          <w:tcPr>
            <w:tcW w:w="0" w:type="auto"/>
            <w:vAlign w:val="top"/>
          </w:tcPr>
          <w:p>
            <w:pPr>
              <w:jc w:val="both"/>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model size</w:t>
            </w:r>
          </w:p>
        </w:tc>
        <w:tc>
          <w:tcPr>
            <w:tcW w:w="0" w:type="auto"/>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Computational complexity [FLOPs]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0" w:type="auto"/>
            <w:vAlign w:val="center"/>
          </w:tcPr>
          <w:p>
            <w:pPr>
              <w:jc w:val="center"/>
              <w:rPr>
                <w:rFonts w:hint="default"/>
                <w:highlight w:val="none"/>
                <w:lang w:val="en-US" w:eastAsia="zh-CN"/>
              </w:rPr>
            </w:pPr>
            <w:r>
              <w:rPr>
                <w:rFonts w:hint="eastAsia"/>
                <w:highlight w:val="none"/>
                <w:lang w:val="en-US" w:eastAsia="zh-CN"/>
              </w:rPr>
              <w:t>33.3%</w:t>
            </w:r>
          </w:p>
        </w:tc>
        <w:tc>
          <w:tcPr>
            <w:tcW w:w="0" w:type="auto"/>
            <w:vAlign w:val="top"/>
          </w:tcPr>
          <w:p>
            <w:pPr>
              <w:jc w:val="center"/>
              <w:rPr>
                <w:rFonts w:hint="eastAsia"/>
                <w:highlight w:val="none"/>
                <w:vertAlign w:val="baseline"/>
                <w:lang w:val="en-US" w:eastAsia="zh-CN"/>
              </w:rPr>
            </w:pPr>
            <w:r>
              <w:rPr>
                <w:rFonts w:hint="eastAsia"/>
                <w:vertAlign w:val="baseline"/>
                <w:lang w:val="en-US" w:eastAsia="zh-CN"/>
              </w:rPr>
              <w:t>[400ms, 200ms]</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791.811 K</w:t>
            </w:r>
          </w:p>
        </w:tc>
        <w:tc>
          <w:tcPr>
            <w:tcW w:w="0" w:type="auto"/>
            <w:vAlign w:val="center"/>
          </w:tcPr>
          <w:p>
            <w:pPr>
              <w:jc w:val="center"/>
              <w:rPr>
                <w:rFonts w:hint="eastAsia"/>
                <w:highlight w:val="none"/>
                <w:vertAlign w:val="baseline"/>
                <w:lang w:val="en-US" w:eastAsia="zh-CN"/>
              </w:rPr>
            </w:pPr>
            <w:r>
              <w:rPr>
                <w:rFonts w:hint="default"/>
                <w:highlight w:val="none"/>
                <w:vertAlign w:val="baseline"/>
                <w:lang w:val="en-US" w:eastAsia="zh-CN"/>
              </w:rPr>
              <w:t>3.021</w:t>
            </w:r>
            <w:r>
              <w:rPr>
                <w:rFonts w:hint="eastAsia"/>
                <w:highlight w:val="none"/>
                <w:vertAlign w:val="baseline"/>
                <w:lang w:val="en-US" w:eastAsia="zh-CN"/>
              </w:rPr>
              <w:t xml:space="preserve"> M</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1.592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0" w:type="auto"/>
            <w:vMerge w:val="restart"/>
            <w:vAlign w:val="center"/>
          </w:tcPr>
          <w:p>
            <w:pPr>
              <w:jc w:val="center"/>
              <w:rPr>
                <w:rFonts w:hint="default"/>
                <w:highlight w:val="none"/>
                <w:lang w:val="en-US" w:eastAsia="zh-CN"/>
              </w:rPr>
            </w:pPr>
            <w:r>
              <w:rPr>
                <w:rFonts w:hint="eastAsia"/>
                <w:highlight w:val="none"/>
                <w:lang w:val="en-US" w:eastAsia="zh-CN"/>
              </w:rPr>
              <w:t>50%</w:t>
            </w:r>
          </w:p>
        </w:tc>
        <w:tc>
          <w:tcPr>
            <w:tcW w:w="0" w:type="auto"/>
            <w:vAlign w:val="top"/>
          </w:tcPr>
          <w:p>
            <w:pPr>
              <w:jc w:val="center"/>
              <w:rPr>
                <w:rFonts w:hint="eastAsia"/>
                <w:highlight w:val="none"/>
                <w:lang w:val="en-US" w:eastAsia="zh-CN"/>
              </w:rPr>
            </w:pPr>
            <w:r>
              <w:rPr>
                <w:rFonts w:hint="eastAsia"/>
                <w:vertAlign w:val="baseline"/>
                <w:lang w:val="en-US" w:eastAsia="zh-CN"/>
              </w:rPr>
              <w:t>[400ms, 400ms]</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792.580 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3.023 M</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1.592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0" w:type="auto"/>
            <w:vMerge w:val="continue"/>
            <w:vAlign w:val="center"/>
          </w:tcPr>
          <w:p>
            <w:pPr>
              <w:jc w:val="center"/>
              <w:rPr>
                <w:rFonts w:hint="eastAsia"/>
                <w:highlight w:val="none"/>
                <w:lang w:val="en-US" w:eastAsia="zh-CN"/>
              </w:rPr>
            </w:pPr>
          </w:p>
        </w:tc>
        <w:tc>
          <w:tcPr>
            <w:tcW w:w="0" w:type="auto"/>
            <w:vAlign w:val="top"/>
          </w:tcPr>
          <w:p>
            <w:pPr>
              <w:jc w:val="center"/>
              <w:rPr>
                <w:rFonts w:hint="eastAsia"/>
                <w:highlight w:val="none"/>
                <w:lang w:val="en-US" w:eastAsia="zh-CN"/>
              </w:rPr>
            </w:pPr>
            <w:r>
              <w:rPr>
                <w:rFonts w:hint="eastAsia"/>
                <w:vertAlign w:val="baseline"/>
                <w:lang w:val="en-US" w:eastAsia="zh-CN"/>
              </w:rPr>
              <w:t>[600ms, 600ms]</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793.861K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3.028 M</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2.389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0" w:type="auto"/>
            <w:vAlign w:val="center"/>
          </w:tcPr>
          <w:p>
            <w:pPr>
              <w:jc w:val="center"/>
              <w:rPr>
                <w:rFonts w:hint="default"/>
                <w:highlight w:val="none"/>
                <w:lang w:val="en-US" w:eastAsia="zh-CN"/>
              </w:rPr>
            </w:pPr>
            <w:r>
              <w:rPr>
                <w:rFonts w:hint="eastAsia"/>
                <w:highlight w:val="none"/>
                <w:lang w:val="en-US" w:eastAsia="zh-CN"/>
              </w:rPr>
              <w:t>60%</w:t>
            </w:r>
          </w:p>
        </w:tc>
        <w:tc>
          <w:tcPr>
            <w:tcW w:w="0" w:type="auto"/>
            <w:vAlign w:val="top"/>
          </w:tcPr>
          <w:p>
            <w:pPr>
              <w:jc w:val="center"/>
              <w:rPr>
                <w:rFonts w:hint="eastAsia"/>
                <w:highlight w:val="none"/>
                <w:lang w:val="en-US" w:eastAsia="zh-CN"/>
              </w:rPr>
            </w:pPr>
            <w:r>
              <w:rPr>
                <w:rFonts w:hint="eastAsia"/>
                <w:vertAlign w:val="baseline"/>
                <w:lang w:val="en-US" w:eastAsia="zh-CN"/>
              </w:rPr>
              <w:t>[400ms, 600ms]</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793.861K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3.028 M</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2.389M</w:t>
            </w:r>
          </w:p>
        </w:tc>
      </w:tr>
    </w:tbl>
    <w:p>
      <w:pPr>
        <w:bidi w:val="0"/>
        <w:rPr>
          <w:rFonts w:hint="default"/>
          <w:sz w:val="20"/>
          <w:szCs w:val="22"/>
          <w:lang w:val="en-US" w:eastAsia="zh-CN"/>
        </w:rPr>
      </w:pPr>
    </w:p>
    <w:p>
      <w:pPr>
        <w:bidi w:val="0"/>
        <w:jc w:val="center"/>
        <w:rPr>
          <w:rFonts w:hint="eastAsia"/>
          <w:sz w:val="20"/>
          <w:szCs w:val="22"/>
          <w:lang w:val="en-US" w:eastAsia="zh-CN"/>
        </w:rPr>
      </w:pPr>
      <w:r>
        <w:rPr>
          <w:rFonts w:hint="eastAsia"/>
          <w:sz w:val="20"/>
          <w:szCs w:val="22"/>
          <w:lang w:val="en-US" w:eastAsia="zh-CN"/>
        </w:rPr>
        <w:t>Table 2.2.3 Simulation results for temporal domain measurement prediction case B on the best cell</w:t>
      </w:r>
    </w:p>
    <w:tbl>
      <w:tblPr>
        <w:tblStyle w:val="57"/>
        <w:tblW w:w="99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7"/>
        <w:gridCol w:w="2193"/>
        <w:gridCol w:w="1754"/>
        <w:gridCol w:w="1321"/>
        <w:gridCol w:w="3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7" w:type="dxa"/>
            <w:vAlign w:val="top"/>
          </w:tcPr>
          <w:p>
            <w:pPr>
              <w:bidi w:val="0"/>
              <w:jc w:val="center"/>
              <w:rPr>
                <w:rFonts w:hint="default"/>
                <w:sz w:val="20"/>
                <w:szCs w:val="22"/>
                <w:vertAlign w:val="baseline"/>
                <w:lang w:val="en-US" w:eastAsia="zh-CN"/>
              </w:rPr>
            </w:pPr>
            <w:r>
              <w:rPr>
                <w:rFonts w:hint="eastAsia"/>
                <w:sz w:val="20"/>
                <w:szCs w:val="22"/>
                <w:vertAlign w:val="baseline"/>
                <w:lang w:val="en-US" w:eastAsia="zh-CN"/>
              </w:rPr>
              <w:t>Measurement reduction rate</w:t>
            </w:r>
          </w:p>
        </w:tc>
        <w:tc>
          <w:tcPr>
            <w:tcW w:w="2193" w:type="dxa"/>
            <w:vAlign w:val="top"/>
          </w:tcPr>
          <w:p>
            <w:pPr>
              <w:bidi w:val="0"/>
              <w:jc w:val="center"/>
              <w:rPr>
                <w:rFonts w:hint="default"/>
                <w:sz w:val="20"/>
                <w:szCs w:val="22"/>
                <w:vertAlign w:val="baseline"/>
                <w:lang w:val="en-US" w:eastAsia="zh-CN"/>
              </w:rPr>
            </w:pPr>
            <w:r>
              <w:rPr>
                <w:rFonts w:hint="eastAsia"/>
                <w:sz w:val="20"/>
                <w:szCs w:val="22"/>
                <w:vertAlign w:val="baseline"/>
                <w:lang w:val="en-US" w:eastAsia="zh-CN"/>
              </w:rPr>
              <w:t>[Observation window , predication window]</w:t>
            </w:r>
          </w:p>
        </w:tc>
        <w:tc>
          <w:tcPr>
            <w:tcW w:w="1754" w:type="dxa"/>
            <w:vAlign w:val="top"/>
          </w:tcPr>
          <w:p>
            <w:pPr>
              <w:bidi w:val="0"/>
              <w:jc w:val="center"/>
              <w:rPr>
                <w:rFonts w:hint="default"/>
                <w:sz w:val="20"/>
                <w:szCs w:val="22"/>
                <w:vertAlign w:val="baseline"/>
                <w:lang w:val="en-US" w:eastAsia="zh-CN"/>
              </w:rPr>
            </w:pPr>
            <w:r>
              <w:rPr>
                <w:rFonts w:hint="eastAsia"/>
                <w:sz w:val="20"/>
                <w:szCs w:val="22"/>
                <w:vertAlign w:val="baseline"/>
                <w:lang w:val="en-US" w:eastAsia="zh-CN"/>
              </w:rPr>
              <w:t>spatial consistency option</w:t>
            </w:r>
          </w:p>
        </w:tc>
        <w:tc>
          <w:tcPr>
            <w:tcW w:w="1321" w:type="dxa"/>
            <w:vAlign w:val="top"/>
          </w:tcPr>
          <w:p>
            <w:pPr>
              <w:bidi w:val="0"/>
              <w:jc w:val="center"/>
              <w:rPr>
                <w:rFonts w:hint="eastAsia"/>
                <w:sz w:val="20"/>
                <w:szCs w:val="22"/>
                <w:vertAlign w:val="baseline"/>
                <w:lang w:val="en-US" w:eastAsia="zh-CN"/>
              </w:rPr>
            </w:pPr>
            <w:r>
              <w:rPr>
                <w:rFonts w:hint="eastAsia"/>
                <w:sz w:val="20"/>
                <w:szCs w:val="22"/>
                <w:vertAlign w:val="baseline"/>
                <w:lang w:val="en-US" w:eastAsia="zh-CN"/>
              </w:rPr>
              <w:t>UE speed</w:t>
            </w:r>
          </w:p>
          <w:p>
            <w:pPr>
              <w:bidi w:val="0"/>
              <w:jc w:val="center"/>
              <w:rPr>
                <w:rFonts w:hint="default"/>
                <w:sz w:val="20"/>
                <w:szCs w:val="22"/>
                <w:vertAlign w:val="baseline"/>
                <w:lang w:val="en-US" w:eastAsia="zh-CN"/>
              </w:rPr>
            </w:pPr>
            <w:r>
              <w:rPr>
                <w:rFonts w:hint="eastAsia"/>
                <w:sz w:val="20"/>
                <w:szCs w:val="22"/>
                <w:vertAlign w:val="baseline"/>
                <w:lang w:val="en-US" w:eastAsia="zh-CN"/>
              </w:rPr>
              <w:t>(km/h)</w:t>
            </w:r>
          </w:p>
        </w:tc>
        <w:tc>
          <w:tcPr>
            <w:tcW w:w="3179" w:type="dxa"/>
            <w:vAlign w:val="top"/>
          </w:tcPr>
          <w:p>
            <w:pPr>
              <w:bidi w:val="0"/>
              <w:jc w:val="center"/>
              <w:rPr>
                <w:rFonts w:hint="default"/>
                <w:sz w:val="20"/>
                <w:szCs w:val="22"/>
                <w:vertAlign w:val="baseline"/>
                <w:lang w:val="en-US" w:eastAsia="zh-CN"/>
              </w:rPr>
            </w:pPr>
            <w:r>
              <w:rPr>
                <w:rFonts w:hint="eastAsia"/>
                <w:sz w:val="20"/>
                <w:szCs w:val="22"/>
                <w:vertAlign w:val="baseline"/>
                <w:lang w:val="en-US" w:eastAsia="zh-CN"/>
              </w:rPr>
              <w:t>Average RSRP difference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33.3%</w:t>
            </w:r>
          </w:p>
        </w:tc>
        <w:tc>
          <w:tcPr>
            <w:tcW w:w="2193" w:type="dxa"/>
            <w:vMerge w:val="restart"/>
            <w:vAlign w:val="center"/>
          </w:tcPr>
          <w:p>
            <w:pPr>
              <w:bidi w:val="0"/>
              <w:jc w:val="center"/>
              <w:rPr>
                <w:rFonts w:hint="eastAsia"/>
                <w:sz w:val="20"/>
                <w:szCs w:val="22"/>
                <w:vertAlign w:val="baseline"/>
                <w:lang w:val="en-US" w:eastAsia="zh-CN"/>
              </w:rPr>
            </w:pPr>
            <w:r>
              <w:rPr>
                <w:rFonts w:hint="eastAsia"/>
                <w:vertAlign w:val="baseline"/>
                <w:lang w:val="en-US" w:eastAsia="zh-CN"/>
              </w:rPr>
              <w:t>[400ms, 200ms]</w:t>
            </w:r>
          </w:p>
        </w:tc>
        <w:tc>
          <w:tcPr>
            <w:tcW w:w="1754"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A</w:t>
            </w:r>
          </w:p>
        </w:tc>
        <w:tc>
          <w:tcPr>
            <w:tcW w:w="1321" w:type="dxa"/>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30</w:t>
            </w:r>
          </w:p>
        </w:tc>
        <w:tc>
          <w:tcPr>
            <w:tcW w:w="3179" w:type="dxa"/>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pPr>
          </w:p>
        </w:tc>
        <w:tc>
          <w:tcPr>
            <w:tcW w:w="2193" w:type="dxa"/>
            <w:vMerge w:val="continue"/>
            <w:vAlign w:val="center"/>
          </w:tcPr>
          <w:p>
            <w:pPr>
              <w:bidi w:val="0"/>
              <w:jc w:val="center"/>
            </w:pPr>
          </w:p>
        </w:tc>
        <w:tc>
          <w:tcPr>
            <w:tcW w:w="1754" w:type="dxa"/>
            <w:vMerge w:val="continue"/>
            <w:vAlign w:val="center"/>
          </w:tcPr>
          <w:p>
            <w:pPr>
              <w:bidi w:val="0"/>
              <w:jc w:val="center"/>
            </w:pPr>
          </w:p>
        </w:tc>
        <w:tc>
          <w:tcPr>
            <w:tcW w:w="1321" w:type="dxa"/>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90</w:t>
            </w:r>
          </w:p>
        </w:tc>
        <w:tc>
          <w:tcPr>
            <w:tcW w:w="3179" w:type="dxa"/>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rFonts w:hint="eastAsia"/>
                <w:sz w:val="20"/>
                <w:szCs w:val="22"/>
                <w:vertAlign w:val="baseline"/>
                <w:lang w:val="en-US" w:eastAsia="zh-CN"/>
              </w:rPr>
            </w:pPr>
          </w:p>
        </w:tc>
        <w:tc>
          <w:tcPr>
            <w:tcW w:w="2193" w:type="dxa"/>
            <w:vMerge w:val="continue"/>
            <w:vAlign w:val="center"/>
          </w:tcPr>
          <w:p>
            <w:pPr>
              <w:bidi w:val="0"/>
              <w:jc w:val="center"/>
              <w:rPr>
                <w:rFonts w:hint="eastAsia"/>
                <w:sz w:val="20"/>
                <w:szCs w:val="22"/>
                <w:vertAlign w:val="baseline"/>
                <w:lang w:val="en-US" w:eastAsia="zh-CN"/>
              </w:rPr>
            </w:pPr>
          </w:p>
        </w:tc>
        <w:tc>
          <w:tcPr>
            <w:tcW w:w="1754"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B</w:t>
            </w: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30</w:t>
            </w:r>
          </w:p>
        </w:tc>
        <w:tc>
          <w:tcPr>
            <w:tcW w:w="3179" w:type="dxa"/>
            <w:vAlign w:val="center"/>
          </w:tcPr>
          <w:p>
            <w:pPr>
              <w:bidi w:val="0"/>
              <w:jc w:val="center"/>
              <w:rPr>
                <w:rFonts w:hint="default"/>
                <w:sz w:val="20"/>
                <w:szCs w:val="22"/>
                <w:vertAlign w:val="baseline"/>
                <w:lang w:val="en-US" w:eastAsia="zh-CN"/>
              </w:rPr>
            </w:pPr>
            <w:r>
              <w:rPr>
                <w:rFonts w:hint="eastAsia"/>
                <w:vertAlign w:val="baseline"/>
                <w:lang w:val="en-US" w:eastAsia="zh-CN"/>
              </w:rPr>
              <w:t>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pPr>
          </w:p>
        </w:tc>
        <w:tc>
          <w:tcPr>
            <w:tcW w:w="2193" w:type="dxa"/>
            <w:vMerge w:val="continue"/>
            <w:vAlign w:val="center"/>
          </w:tcPr>
          <w:p>
            <w:pPr>
              <w:bidi w:val="0"/>
              <w:jc w:val="center"/>
            </w:pPr>
          </w:p>
        </w:tc>
        <w:tc>
          <w:tcPr>
            <w:tcW w:w="1754" w:type="dxa"/>
            <w:vMerge w:val="continue"/>
            <w:vAlign w:val="center"/>
          </w:tcPr>
          <w:p>
            <w:pPr>
              <w:bidi w:val="0"/>
              <w:jc w:val="center"/>
            </w:pP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90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50%</w:t>
            </w:r>
          </w:p>
        </w:tc>
        <w:tc>
          <w:tcPr>
            <w:tcW w:w="2193" w:type="dxa"/>
            <w:vMerge w:val="restart"/>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[400ms, 400ms]</w:t>
            </w:r>
          </w:p>
        </w:tc>
        <w:tc>
          <w:tcPr>
            <w:tcW w:w="1754"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w:t>
            </w: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30</w:t>
            </w:r>
          </w:p>
        </w:tc>
        <w:tc>
          <w:tcPr>
            <w:tcW w:w="3179" w:type="dxa"/>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[0.36, 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pPr>
          </w:p>
        </w:tc>
        <w:tc>
          <w:tcPr>
            <w:tcW w:w="2193" w:type="dxa"/>
            <w:vMerge w:val="continue"/>
            <w:vAlign w:val="center"/>
          </w:tcPr>
          <w:p>
            <w:pPr>
              <w:bidi w:val="0"/>
              <w:jc w:val="center"/>
            </w:pPr>
          </w:p>
        </w:tc>
        <w:tc>
          <w:tcPr>
            <w:tcW w:w="1754" w:type="dxa"/>
            <w:vMerge w:val="continue"/>
            <w:vAlign w:val="center"/>
          </w:tcPr>
          <w:p>
            <w:pPr>
              <w:bidi w:val="0"/>
              <w:jc w:val="center"/>
            </w:pP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90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[0.51, 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rFonts w:hint="eastAsia"/>
                <w:sz w:val="20"/>
                <w:szCs w:val="22"/>
                <w:vertAlign w:val="baseline"/>
                <w:lang w:val="en-US" w:eastAsia="zh-CN"/>
              </w:rPr>
            </w:pPr>
          </w:p>
        </w:tc>
        <w:tc>
          <w:tcPr>
            <w:tcW w:w="2193" w:type="dxa"/>
            <w:vMerge w:val="continue"/>
            <w:vAlign w:val="center"/>
          </w:tcPr>
          <w:p>
            <w:pPr>
              <w:bidi w:val="0"/>
              <w:jc w:val="center"/>
              <w:rPr>
                <w:rFonts w:hint="eastAsia"/>
                <w:sz w:val="20"/>
                <w:szCs w:val="22"/>
                <w:vertAlign w:val="baseline"/>
                <w:lang w:val="en-US" w:eastAsia="zh-CN"/>
              </w:rPr>
            </w:pPr>
          </w:p>
        </w:tc>
        <w:tc>
          <w:tcPr>
            <w:tcW w:w="1754"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B</w:t>
            </w: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30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[0.87, 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pPr>
          </w:p>
        </w:tc>
        <w:tc>
          <w:tcPr>
            <w:tcW w:w="2193" w:type="dxa"/>
            <w:vMerge w:val="continue"/>
            <w:vAlign w:val="center"/>
          </w:tcPr>
          <w:p>
            <w:pPr>
              <w:bidi w:val="0"/>
              <w:jc w:val="center"/>
            </w:pPr>
          </w:p>
        </w:tc>
        <w:tc>
          <w:tcPr>
            <w:tcW w:w="1754" w:type="dxa"/>
            <w:vMerge w:val="continue"/>
            <w:vAlign w:val="center"/>
          </w:tcPr>
          <w:p>
            <w:pPr>
              <w:bidi w:val="0"/>
              <w:jc w:val="center"/>
            </w:pP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90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w:t>
            </w:r>
            <w:r>
              <w:rPr>
                <w:rFonts w:hint="default" w:eastAsia="宋体"/>
                <w:vertAlign w:val="baseline"/>
                <w:lang w:val="en-US" w:eastAsia="zh-CN"/>
              </w:rPr>
              <w:t>1.03</w:t>
            </w:r>
            <w:r>
              <w:rPr>
                <w:rFonts w:hint="eastAsia"/>
                <w:vertAlign w:val="baseline"/>
                <w:lang w:val="en-US" w:eastAsia="zh-CN"/>
              </w:rPr>
              <w:t xml:space="preserve">, </w:t>
            </w:r>
            <w:r>
              <w:rPr>
                <w:rFonts w:hint="default" w:eastAsia="宋体"/>
                <w:vertAlign w:val="baseline"/>
                <w:lang w:val="en-US" w:eastAsia="zh-CN"/>
              </w:rPr>
              <w:t>1.27</w:t>
            </w:r>
            <w:r>
              <w:rPr>
                <w:rFonts w:hint="eastAsia"/>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rFonts w:hint="eastAsia"/>
                <w:sz w:val="20"/>
                <w:szCs w:val="22"/>
                <w:vertAlign w:val="baseline"/>
                <w:lang w:val="en-US" w:eastAsia="zh-CN"/>
              </w:rPr>
            </w:pPr>
          </w:p>
        </w:tc>
        <w:tc>
          <w:tcPr>
            <w:tcW w:w="2193" w:type="dxa"/>
            <w:vMerge w:val="restart"/>
            <w:vAlign w:val="center"/>
          </w:tcPr>
          <w:p>
            <w:pPr>
              <w:bidi w:val="0"/>
              <w:jc w:val="center"/>
              <w:rPr>
                <w:rFonts w:hint="default"/>
                <w:sz w:val="20"/>
                <w:szCs w:val="22"/>
                <w:vertAlign w:val="baseline"/>
                <w:lang w:val="en-US" w:eastAsia="zh-CN"/>
              </w:rPr>
            </w:pPr>
            <w:r>
              <w:rPr>
                <w:rFonts w:hint="eastAsia"/>
                <w:vertAlign w:val="baseline"/>
                <w:lang w:val="en-US" w:eastAsia="zh-CN"/>
              </w:rPr>
              <w:t>[600ms, 600ms]</w:t>
            </w:r>
          </w:p>
        </w:tc>
        <w:tc>
          <w:tcPr>
            <w:tcW w:w="1754"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A</w:t>
            </w: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30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[0.41, 0.46, 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pPr>
          </w:p>
        </w:tc>
        <w:tc>
          <w:tcPr>
            <w:tcW w:w="2193" w:type="dxa"/>
            <w:vMerge w:val="continue"/>
            <w:vAlign w:val="center"/>
          </w:tcPr>
          <w:p>
            <w:pPr>
              <w:bidi w:val="0"/>
              <w:jc w:val="center"/>
            </w:pPr>
          </w:p>
        </w:tc>
        <w:tc>
          <w:tcPr>
            <w:tcW w:w="1754" w:type="dxa"/>
            <w:vMerge w:val="continue"/>
            <w:vAlign w:val="center"/>
          </w:tcPr>
          <w:p>
            <w:pPr>
              <w:bidi w:val="0"/>
              <w:jc w:val="center"/>
            </w:pPr>
          </w:p>
        </w:tc>
        <w:tc>
          <w:tcPr>
            <w:tcW w:w="1321" w:type="dxa"/>
            <w:vAlign w:val="center"/>
          </w:tcPr>
          <w:p>
            <w:pPr>
              <w:bidi w:val="0"/>
              <w:jc w:val="center"/>
              <w:rPr>
                <w:rFonts w:hint="eastAsia"/>
                <w:sz w:val="20"/>
                <w:szCs w:val="22"/>
                <w:vertAlign w:val="baseline"/>
                <w:lang w:val="en-US" w:eastAsia="zh-CN"/>
              </w:rPr>
            </w:pPr>
            <w:r>
              <w:rPr>
                <w:rFonts w:hint="eastAsia"/>
                <w:sz w:val="20"/>
                <w:szCs w:val="22"/>
                <w:vertAlign w:val="baseline"/>
                <w:lang w:val="en-US" w:eastAsia="zh-CN"/>
              </w:rPr>
              <w:t>90</w:t>
            </w:r>
          </w:p>
        </w:tc>
        <w:tc>
          <w:tcPr>
            <w:tcW w:w="3179" w:type="dxa"/>
            <w:vAlign w:val="center"/>
          </w:tcPr>
          <w:p>
            <w:pPr>
              <w:bidi w:val="0"/>
              <w:jc w:val="center"/>
              <w:rPr>
                <w:rFonts w:hint="eastAsia"/>
                <w:sz w:val="20"/>
                <w:szCs w:val="22"/>
                <w:vertAlign w:val="baseline"/>
                <w:lang w:val="en-US" w:eastAsia="zh-CN"/>
              </w:rPr>
            </w:pPr>
            <w:r>
              <w:rPr>
                <w:rFonts w:hint="eastAsia"/>
                <w:vertAlign w:val="baseline"/>
                <w:lang w:val="en-US" w:eastAsia="zh-CN"/>
              </w:rPr>
              <w:t>[0.57, 0.69, 0.84]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rFonts w:hint="eastAsia"/>
                <w:sz w:val="20"/>
                <w:szCs w:val="22"/>
                <w:highlight w:val="none"/>
                <w:vertAlign w:val="baseline"/>
                <w:lang w:val="en-US" w:eastAsia="zh-CN"/>
              </w:rPr>
            </w:pPr>
          </w:p>
        </w:tc>
        <w:tc>
          <w:tcPr>
            <w:tcW w:w="2193" w:type="dxa"/>
            <w:vMerge w:val="continue"/>
            <w:vAlign w:val="center"/>
          </w:tcPr>
          <w:p>
            <w:pPr>
              <w:bidi w:val="0"/>
              <w:jc w:val="center"/>
              <w:rPr>
                <w:rFonts w:hint="eastAsia"/>
                <w:sz w:val="20"/>
                <w:szCs w:val="22"/>
                <w:highlight w:val="none"/>
                <w:vertAlign w:val="baseline"/>
                <w:lang w:val="en-US" w:eastAsia="zh-CN"/>
              </w:rPr>
            </w:pPr>
          </w:p>
        </w:tc>
        <w:tc>
          <w:tcPr>
            <w:tcW w:w="1754"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30</w:t>
            </w:r>
          </w:p>
        </w:tc>
        <w:tc>
          <w:tcPr>
            <w:tcW w:w="3179" w:type="dxa"/>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[0.93, 1.11, 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highlight w:val="none"/>
              </w:rPr>
            </w:pPr>
          </w:p>
        </w:tc>
        <w:tc>
          <w:tcPr>
            <w:tcW w:w="2193" w:type="dxa"/>
            <w:vMerge w:val="continue"/>
            <w:vAlign w:val="center"/>
          </w:tcPr>
          <w:p>
            <w:pPr>
              <w:bidi w:val="0"/>
              <w:jc w:val="center"/>
              <w:rPr>
                <w:highlight w:val="none"/>
              </w:rPr>
            </w:pPr>
          </w:p>
        </w:tc>
        <w:tc>
          <w:tcPr>
            <w:tcW w:w="1754" w:type="dxa"/>
            <w:vMerge w:val="continue"/>
            <w:vAlign w:val="center"/>
          </w:tcPr>
          <w:p>
            <w:pPr>
              <w:bidi w:val="0"/>
              <w:jc w:val="center"/>
              <w:rPr>
                <w:highlight w:val="none"/>
              </w:rPr>
            </w:pP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90</w:t>
            </w:r>
          </w:p>
        </w:tc>
        <w:tc>
          <w:tcPr>
            <w:tcW w:w="3179" w:type="dxa"/>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[1.21, 1.56, 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60%</w:t>
            </w:r>
          </w:p>
        </w:tc>
        <w:tc>
          <w:tcPr>
            <w:tcW w:w="2193" w:type="dxa"/>
            <w:vMerge w:val="restart"/>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[400ms, 600ms]</w:t>
            </w:r>
          </w:p>
        </w:tc>
        <w:tc>
          <w:tcPr>
            <w:tcW w:w="1754"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w:t>
            </w: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30</w:t>
            </w:r>
          </w:p>
        </w:tc>
        <w:tc>
          <w:tcPr>
            <w:tcW w:w="3179" w:type="dxa"/>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[0.44, 0.49, 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477" w:type="dxa"/>
            <w:vMerge w:val="continue"/>
            <w:vAlign w:val="center"/>
          </w:tcPr>
          <w:p>
            <w:pPr>
              <w:bidi w:val="0"/>
              <w:jc w:val="center"/>
              <w:rPr>
                <w:highlight w:val="none"/>
              </w:rPr>
            </w:pPr>
          </w:p>
        </w:tc>
        <w:tc>
          <w:tcPr>
            <w:tcW w:w="2193" w:type="dxa"/>
            <w:vMerge w:val="continue"/>
            <w:vAlign w:val="center"/>
          </w:tcPr>
          <w:p>
            <w:pPr>
              <w:bidi w:val="0"/>
              <w:jc w:val="center"/>
              <w:rPr>
                <w:highlight w:val="none"/>
              </w:rPr>
            </w:pPr>
          </w:p>
        </w:tc>
        <w:tc>
          <w:tcPr>
            <w:tcW w:w="1754" w:type="dxa"/>
            <w:vMerge w:val="continue"/>
            <w:vAlign w:val="center"/>
          </w:tcPr>
          <w:p>
            <w:pPr>
              <w:bidi w:val="0"/>
              <w:jc w:val="center"/>
              <w:rPr>
                <w:highlight w:val="none"/>
              </w:rPr>
            </w:pP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90</w:t>
            </w:r>
          </w:p>
        </w:tc>
        <w:tc>
          <w:tcPr>
            <w:tcW w:w="3179" w:type="dxa"/>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[0.64, 0.76, 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477" w:type="dxa"/>
            <w:vMerge w:val="continue"/>
            <w:vAlign w:val="center"/>
          </w:tcPr>
          <w:p>
            <w:pPr>
              <w:bidi w:val="0"/>
              <w:jc w:val="center"/>
              <w:rPr>
                <w:rFonts w:hint="eastAsia"/>
                <w:sz w:val="20"/>
                <w:szCs w:val="22"/>
                <w:highlight w:val="none"/>
                <w:vertAlign w:val="baseline"/>
                <w:lang w:val="en-US" w:eastAsia="zh-CN"/>
              </w:rPr>
            </w:pPr>
          </w:p>
        </w:tc>
        <w:tc>
          <w:tcPr>
            <w:tcW w:w="2193" w:type="dxa"/>
            <w:vMerge w:val="continue"/>
            <w:vAlign w:val="center"/>
          </w:tcPr>
          <w:p>
            <w:pPr>
              <w:bidi w:val="0"/>
              <w:jc w:val="center"/>
              <w:rPr>
                <w:rFonts w:hint="eastAsia"/>
                <w:sz w:val="20"/>
                <w:szCs w:val="22"/>
                <w:highlight w:val="none"/>
                <w:vertAlign w:val="baseline"/>
                <w:lang w:val="en-US" w:eastAsia="zh-CN"/>
              </w:rPr>
            </w:pPr>
          </w:p>
        </w:tc>
        <w:tc>
          <w:tcPr>
            <w:tcW w:w="1754"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30</w:t>
            </w:r>
          </w:p>
        </w:tc>
        <w:tc>
          <w:tcPr>
            <w:tcW w:w="3179" w:type="dxa"/>
            <w:vAlign w:val="center"/>
          </w:tcPr>
          <w:p>
            <w:pPr>
              <w:bidi w:val="0"/>
              <w:jc w:val="center"/>
              <w:rPr>
                <w:rFonts w:hint="default"/>
                <w:sz w:val="20"/>
                <w:szCs w:val="22"/>
                <w:highlight w:val="none"/>
                <w:vertAlign w:val="baseline"/>
                <w:lang w:val="en-US" w:eastAsia="zh-CN"/>
              </w:rPr>
            </w:pPr>
            <w:r>
              <w:rPr>
                <w:rFonts w:hint="eastAsia"/>
                <w:highlight w:val="none"/>
                <w:vertAlign w:val="baseline"/>
                <w:lang w:val="en-US" w:eastAsia="zh-CN"/>
              </w:rPr>
              <w:t>[0.99, 1.17, 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477" w:type="dxa"/>
            <w:vMerge w:val="continue"/>
            <w:vAlign w:val="center"/>
          </w:tcPr>
          <w:p>
            <w:pPr>
              <w:bidi w:val="0"/>
              <w:jc w:val="center"/>
              <w:rPr>
                <w:highlight w:val="none"/>
              </w:rPr>
            </w:pPr>
          </w:p>
        </w:tc>
        <w:tc>
          <w:tcPr>
            <w:tcW w:w="2193" w:type="dxa"/>
            <w:vMerge w:val="continue"/>
            <w:vAlign w:val="center"/>
          </w:tcPr>
          <w:p>
            <w:pPr>
              <w:bidi w:val="0"/>
              <w:jc w:val="center"/>
              <w:rPr>
                <w:highlight w:val="none"/>
              </w:rPr>
            </w:pPr>
          </w:p>
        </w:tc>
        <w:tc>
          <w:tcPr>
            <w:tcW w:w="1754" w:type="dxa"/>
            <w:vMerge w:val="continue"/>
            <w:vAlign w:val="center"/>
          </w:tcPr>
          <w:p>
            <w:pPr>
              <w:bidi w:val="0"/>
              <w:jc w:val="center"/>
              <w:rPr>
                <w:highlight w:val="none"/>
              </w:rPr>
            </w:pPr>
          </w:p>
        </w:tc>
        <w:tc>
          <w:tcPr>
            <w:tcW w:w="1321"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90</w:t>
            </w:r>
          </w:p>
        </w:tc>
        <w:tc>
          <w:tcPr>
            <w:tcW w:w="3179" w:type="dxa"/>
            <w:vAlign w:val="center"/>
          </w:tcPr>
          <w:p>
            <w:pPr>
              <w:bidi w:val="0"/>
              <w:jc w:val="center"/>
              <w:rPr>
                <w:rFonts w:hint="default"/>
                <w:sz w:val="20"/>
                <w:szCs w:val="22"/>
                <w:highlight w:val="none"/>
                <w:vertAlign w:val="baseline"/>
                <w:lang w:val="en-US" w:eastAsia="zh-CN"/>
              </w:rPr>
            </w:pPr>
            <w:r>
              <w:rPr>
                <w:rFonts w:hint="eastAsia"/>
                <w:highlight w:val="none"/>
                <w:vertAlign w:val="baseline"/>
                <w:lang w:val="en-US" w:eastAsia="zh-CN"/>
              </w:rPr>
              <w:t>[1.33, 1.62, 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477" w:type="dxa"/>
            <w:vAlign w:val="center"/>
          </w:tcPr>
          <w:p>
            <w:pPr>
              <w:bidi w:val="0"/>
              <w:jc w:val="center"/>
              <w:rPr>
                <w:highlight w:val="none"/>
              </w:rPr>
            </w:pPr>
          </w:p>
        </w:tc>
        <w:tc>
          <w:tcPr>
            <w:tcW w:w="2193" w:type="dxa"/>
            <w:vAlign w:val="center"/>
          </w:tcPr>
          <w:p>
            <w:pPr>
              <w:bidi w:val="0"/>
              <w:jc w:val="center"/>
              <w:rPr>
                <w:highlight w:val="none"/>
              </w:rPr>
            </w:pPr>
          </w:p>
        </w:tc>
        <w:tc>
          <w:tcPr>
            <w:tcW w:w="1754" w:type="dxa"/>
            <w:vAlign w:val="center"/>
          </w:tcPr>
          <w:p>
            <w:pPr>
              <w:bidi w:val="0"/>
              <w:jc w:val="center"/>
              <w:rPr>
                <w:highlight w:val="none"/>
              </w:rPr>
            </w:pPr>
          </w:p>
        </w:tc>
        <w:tc>
          <w:tcPr>
            <w:tcW w:w="1321" w:type="dxa"/>
            <w:vAlign w:val="center"/>
          </w:tcPr>
          <w:p>
            <w:pPr>
              <w:bidi w:val="0"/>
              <w:jc w:val="center"/>
              <w:rPr>
                <w:rFonts w:hint="eastAsia"/>
                <w:sz w:val="20"/>
                <w:szCs w:val="22"/>
                <w:highlight w:val="none"/>
                <w:vertAlign w:val="baseline"/>
                <w:lang w:val="en-US" w:eastAsia="zh-CN"/>
              </w:rPr>
            </w:pPr>
          </w:p>
        </w:tc>
        <w:tc>
          <w:tcPr>
            <w:tcW w:w="3179" w:type="dxa"/>
            <w:vAlign w:val="center"/>
          </w:tcPr>
          <w:p>
            <w:pPr>
              <w:bidi w:val="0"/>
              <w:jc w:val="left"/>
              <w:rPr>
                <w:rFonts w:hint="default"/>
                <w:highlight w:val="none"/>
                <w:vertAlign w:val="baseline"/>
                <w:lang w:val="en-US" w:eastAsia="zh-CN"/>
              </w:rPr>
            </w:pPr>
            <w:r>
              <w:rPr>
                <w:rFonts w:hint="eastAsia"/>
                <w:highlight w:val="none"/>
                <w:vertAlign w:val="baseline"/>
                <w:lang w:val="en-US" w:eastAsia="zh-CN"/>
              </w:rPr>
              <w:t>Note: xn in the [x1,x2,...xn] represents the average L3 cell level RSRP difference at future time instance 200ms*xn</w:t>
            </w:r>
          </w:p>
        </w:tc>
      </w:tr>
    </w:tbl>
    <w:p>
      <w:pPr>
        <w:bidi w:val="0"/>
        <w:jc w:val="center"/>
        <w:rPr>
          <w:rFonts w:hint="eastAsia"/>
          <w:sz w:val="20"/>
          <w:szCs w:val="22"/>
          <w:highlight w:val="none"/>
          <w:lang w:val="en-US" w:eastAsia="zh-CN"/>
        </w:rPr>
      </w:pPr>
    </w:p>
    <w:tbl>
      <w:tblPr>
        <w:tblStyle w:val="5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42"/>
        <w:gridCol w:w="49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166745" cy="1990725"/>
                  <wp:effectExtent l="0" t="0" r="14605" b="9525"/>
                  <wp:docPr id="1" name="图片 1"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_1"/>
                          <pic:cNvPicPr>
                            <a:picLocks noChangeAspect="1"/>
                          </pic:cNvPicPr>
                        </pic:nvPicPr>
                        <pic:blipFill>
                          <a:blip r:embed="rId24"/>
                          <a:srcRect t="10403" r="2407"/>
                          <a:stretch>
                            <a:fillRect/>
                          </a:stretch>
                        </pic:blipFill>
                        <pic:spPr>
                          <a:xfrm>
                            <a:off x="0" y="0"/>
                            <a:ext cx="3166745" cy="1990725"/>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001645" cy="1982470"/>
                  <wp:effectExtent l="0" t="0" r="8255" b="17780"/>
                  <wp:docPr id="6" name="图片 6"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_1"/>
                          <pic:cNvPicPr>
                            <a:picLocks noChangeAspect="1"/>
                          </pic:cNvPicPr>
                        </pic:nvPicPr>
                        <pic:blipFill>
                          <a:blip r:embed="rId25"/>
                          <a:srcRect t="10390" r="672"/>
                          <a:stretch>
                            <a:fillRect/>
                          </a:stretch>
                        </pic:blipFill>
                        <pic:spPr>
                          <a:xfrm>
                            <a:off x="0" y="0"/>
                            <a:ext cx="3001645" cy="198247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0"/>
              </w:numPr>
              <w:bidi w:val="0"/>
              <w:rPr>
                <w:rFonts w:hint="default"/>
                <w:sz w:val="20"/>
                <w:szCs w:val="22"/>
                <w:vertAlign w:val="baseline"/>
                <w:lang w:val="en-US" w:eastAsia="zh-CN"/>
              </w:rPr>
            </w:pPr>
            <w:r>
              <w:rPr>
                <w:rFonts w:hint="eastAsia"/>
                <w:sz w:val="20"/>
                <w:szCs w:val="20"/>
                <w:vertAlign w:val="baseline"/>
                <w:lang w:val="en-US" w:eastAsia="zh-CN"/>
              </w:rPr>
              <w:t>(a)CDF of RSRP difference in the case of 30km/h UE speed and spatial consistency option A</w:t>
            </w:r>
          </w:p>
        </w:tc>
        <w:tc>
          <w:tcPr>
            <w:tcW w:w="4999" w:type="dxa"/>
          </w:tcPr>
          <w:p>
            <w:pPr>
              <w:bidi w:val="0"/>
              <w:rPr>
                <w:rFonts w:hint="default"/>
                <w:sz w:val="20"/>
                <w:szCs w:val="22"/>
                <w:vertAlign w:val="baseline"/>
                <w:lang w:val="en-US" w:eastAsia="zh-CN"/>
              </w:rPr>
            </w:pPr>
            <w:r>
              <w:rPr>
                <w:rFonts w:hint="eastAsia"/>
                <w:sz w:val="20"/>
                <w:szCs w:val="20"/>
                <w:vertAlign w:val="baseline"/>
                <w:lang w:val="en-US" w:eastAsia="zh-CN"/>
              </w:rPr>
              <w:t>(b)CDF of RSRP difference in the case of 90km/h UE speed and spatial consistency option 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143250" cy="2110105"/>
                  <wp:effectExtent l="0" t="0" r="0" b="4445"/>
                  <wp:docPr id="7" name="图片 7"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_1"/>
                          <pic:cNvPicPr>
                            <a:picLocks noChangeAspect="1"/>
                          </pic:cNvPicPr>
                        </pic:nvPicPr>
                        <pic:blipFill>
                          <a:blip r:embed="rId26"/>
                          <a:srcRect t="11102" r="3883"/>
                          <a:stretch>
                            <a:fillRect/>
                          </a:stretch>
                        </pic:blipFill>
                        <pic:spPr>
                          <a:xfrm>
                            <a:off x="0" y="0"/>
                            <a:ext cx="3143250" cy="2110105"/>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124200" cy="2127250"/>
                  <wp:effectExtent l="0" t="0" r="0" b="6350"/>
                  <wp:docPr id="10" name="图片 10"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_1"/>
                          <pic:cNvPicPr>
                            <a:picLocks noChangeAspect="1"/>
                          </pic:cNvPicPr>
                        </pic:nvPicPr>
                        <pic:blipFill>
                          <a:blip r:embed="rId27"/>
                          <a:srcRect t="10571" r="365"/>
                          <a:stretch>
                            <a:fillRect/>
                          </a:stretch>
                        </pic:blipFill>
                        <pic:spPr>
                          <a:xfrm>
                            <a:off x="0" y="0"/>
                            <a:ext cx="3124200" cy="212725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18"/>
                <w:szCs w:val="18"/>
                <w:vertAlign w:val="baseline"/>
                <w:lang w:val="en-US" w:eastAsia="zh-CN"/>
              </w:rPr>
            </w:pPr>
            <w:r>
              <w:rPr>
                <w:rFonts w:hint="eastAsia"/>
                <w:sz w:val="20"/>
                <w:szCs w:val="20"/>
                <w:vertAlign w:val="baseline"/>
                <w:lang w:val="en-US" w:eastAsia="zh-CN"/>
              </w:rPr>
              <w:t>(c)CDF of RSRP difference in the case of 30km/h UE speed and spatial consistency option B</w:t>
            </w:r>
          </w:p>
        </w:tc>
        <w:tc>
          <w:tcPr>
            <w:tcW w:w="4999" w:type="dxa"/>
          </w:tcPr>
          <w:p>
            <w:pPr>
              <w:bidi w:val="0"/>
              <w:rPr>
                <w:rFonts w:hint="default"/>
                <w:sz w:val="18"/>
                <w:szCs w:val="18"/>
                <w:vertAlign w:val="baseline"/>
                <w:lang w:val="en-US" w:eastAsia="zh-CN"/>
              </w:rPr>
            </w:pPr>
            <w:r>
              <w:rPr>
                <w:rFonts w:hint="eastAsia"/>
                <w:sz w:val="20"/>
                <w:szCs w:val="20"/>
                <w:vertAlign w:val="baseline"/>
                <w:lang w:val="en-US" w:eastAsia="zh-CN"/>
              </w:rPr>
              <w:t>(a) CDF of RSRP difference in the case of 90km/h UE speed and spatial consistency option B</w:t>
            </w:r>
          </w:p>
        </w:tc>
      </w:tr>
    </w:tbl>
    <w:p>
      <w:pPr>
        <w:bidi w:val="0"/>
        <w:jc w:val="center"/>
        <w:rPr>
          <w:rFonts w:hint="default"/>
          <w:sz w:val="20"/>
          <w:szCs w:val="22"/>
          <w:lang w:val="en-US" w:eastAsia="zh-CN"/>
        </w:rPr>
      </w:pPr>
      <w:r>
        <w:rPr>
          <w:rFonts w:hint="eastAsia"/>
          <w:sz w:val="20"/>
          <w:szCs w:val="22"/>
          <w:lang w:val="en-US" w:eastAsia="zh-CN"/>
        </w:rPr>
        <w:t>Fig 2.2.1: CDF of temporal domain measurement prediction case B on the best cell (note: CDF curve is for RSRP difference at the last predicted time instance within prediction window)</w:t>
      </w:r>
    </w:p>
    <w:p>
      <w:pPr>
        <w:bidi w:val="0"/>
        <w:jc w:val="center"/>
        <w:rPr>
          <w:rFonts w:hint="eastAsia"/>
          <w:sz w:val="20"/>
          <w:szCs w:val="22"/>
          <w:highlight w:val="none"/>
          <w:lang w:val="en-US" w:eastAsia="zh-CN"/>
        </w:rPr>
      </w:pPr>
    </w:p>
    <w:p>
      <w:pPr>
        <w:bidi w:val="0"/>
        <w:jc w:val="center"/>
        <w:rPr>
          <w:rFonts w:hint="default"/>
          <w:sz w:val="20"/>
          <w:szCs w:val="22"/>
          <w:highlight w:val="none"/>
          <w:lang w:val="en-US" w:eastAsia="zh-CN"/>
        </w:rPr>
      </w:pPr>
      <w:r>
        <w:rPr>
          <w:rFonts w:hint="eastAsia"/>
          <w:sz w:val="20"/>
          <w:szCs w:val="22"/>
          <w:highlight w:val="none"/>
          <w:lang w:val="en-US" w:eastAsia="zh-CN"/>
        </w:rPr>
        <w:t>Table 2.2.4 Simulation results for temporal domain measurement prediction case B on the sub-best cell</w:t>
      </w:r>
    </w:p>
    <w:tbl>
      <w:tblPr>
        <w:tblStyle w:val="57"/>
        <w:tblW w:w="9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9"/>
        <w:gridCol w:w="2057"/>
        <w:gridCol w:w="1817"/>
        <w:gridCol w:w="1618"/>
        <w:gridCol w:w="3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9" w:type="dxa"/>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Measurement reduction</w:t>
            </w:r>
          </w:p>
        </w:tc>
        <w:tc>
          <w:tcPr>
            <w:tcW w:w="2057" w:type="dxa"/>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[Observation window , predication window]</w:t>
            </w:r>
          </w:p>
        </w:tc>
        <w:tc>
          <w:tcPr>
            <w:tcW w:w="1817" w:type="dxa"/>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spatial consistency option</w:t>
            </w:r>
          </w:p>
        </w:tc>
        <w:tc>
          <w:tcPr>
            <w:tcW w:w="1618" w:type="dxa"/>
            <w:vAlign w:val="center"/>
          </w:tcPr>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UE speed</w:t>
            </w:r>
          </w:p>
          <w:p>
            <w:pPr>
              <w:bidi w:val="0"/>
              <w:jc w:val="center"/>
              <w:rPr>
                <w:rFonts w:hint="eastAsia"/>
                <w:sz w:val="20"/>
                <w:szCs w:val="22"/>
                <w:highlight w:val="none"/>
                <w:vertAlign w:val="baseline"/>
                <w:lang w:val="en-US" w:eastAsia="zh-CN"/>
              </w:rPr>
            </w:pPr>
            <w:r>
              <w:rPr>
                <w:rFonts w:hint="eastAsia"/>
                <w:sz w:val="20"/>
                <w:szCs w:val="22"/>
                <w:highlight w:val="none"/>
                <w:vertAlign w:val="baseline"/>
                <w:lang w:val="en-US" w:eastAsia="zh-CN"/>
              </w:rPr>
              <w:t>(km/h)</w:t>
            </w:r>
          </w:p>
        </w:tc>
        <w:tc>
          <w:tcPr>
            <w:tcW w:w="3113" w:type="dxa"/>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Average RSRP difference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33.3%</w:t>
            </w:r>
          </w:p>
        </w:tc>
        <w:tc>
          <w:tcPr>
            <w:tcW w:w="2057" w:type="dxa"/>
            <w:vMerge w:val="restart"/>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[400ms, 200ms]</w:t>
            </w: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eastAsia"/>
                <w:highlight w:val="none"/>
                <w:vertAlign w:val="baseline"/>
                <w:lang w:val="en-US" w:eastAsia="zh-CN"/>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rPr>
                <w:highlight w:val="none"/>
              </w:rPr>
            </w:pPr>
          </w:p>
        </w:tc>
        <w:tc>
          <w:tcPr>
            <w:tcW w:w="2057" w:type="dxa"/>
            <w:vMerge w:val="continue"/>
            <w:vAlign w:val="center"/>
          </w:tcPr>
          <w:p>
            <w:pPr>
              <w:jc w:val="center"/>
              <w:rPr>
                <w:highlight w:val="none"/>
              </w:rPr>
            </w:pPr>
          </w:p>
        </w:tc>
        <w:tc>
          <w:tcPr>
            <w:tcW w:w="1817" w:type="dxa"/>
            <w:vMerge w:val="continue"/>
            <w:vAlign w:val="center"/>
          </w:tcPr>
          <w:p>
            <w:pPr>
              <w:jc w:val="center"/>
              <w:rPr>
                <w:highlight w:val="none"/>
              </w:rPr>
            </w:pP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90</w:t>
            </w:r>
          </w:p>
        </w:tc>
        <w:tc>
          <w:tcPr>
            <w:tcW w:w="3113" w:type="dxa"/>
            <w:vAlign w:val="center"/>
          </w:tcPr>
          <w:p>
            <w:pPr>
              <w:jc w:val="center"/>
              <w:rPr>
                <w:rFonts w:hint="default"/>
                <w:highlight w:val="none"/>
                <w:vertAlign w:val="baseline"/>
                <w:lang w:val="en-US" w:eastAsia="zh-CN"/>
              </w:rPr>
            </w:pPr>
            <w:r>
              <w:rPr>
                <w:rFonts w:hint="eastAsia"/>
                <w:highlight w:val="none"/>
                <w:vertAlign w:val="baseline"/>
                <w:lang w:val="en-US" w:eastAsia="zh-CN"/>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bidi w:val="0"/>
              <w:jc w:val="center"/>
              <w:rPr>
                <w:rFonts w:hint="eastAsia"/>
                <w:sz w:val="20"/>
                <w:szCs w:val="22"/>
                <w:highlight w:val="none"/>
                <w:vertAlign w:val="baseline"/>
                <w:lang w:val="en-US" w:eastAsia="zh-CN"/>
              </w:rPr>
            </w:pPr>
          </w:p>
        </w:tc>
        <w:tc>
          <w:tcPr>
            <w:tcW w:w="2057" w:type="dxa"/>
            <w:vMerge w:val="continue"/>
            <w:vAlign w:val="center"/>
          </w:tcPr>
          <w:p>
            <w:pPr>
              <w:bidi w:val="0"/>
              <w:jc w:val="center"/>
              <w:rPr>
                <w:rFonts w:hint="eastAsia"/>
                <w:sz w:val="20"/>
                <w:szCs w:val="22"/>
                <w:highlight w:val="none"/>
                <w:vertAlign w:val="baseline"/>
                <w:lang w:val="en-US" w:eastAsia="zh-CN"/>
              </w:rPr>
            </w:pP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618" w:type="dxa"/>
            <w:vAlign w:val="center"/>
          </w:tcPr>
          <w:p>
            <w:pPr>
              <w:bidi w:val="0"/>
              <w:jc w:val="center"/>
              <w:rPr>
                <w:rFonts w:hint="default" w:eastAsia="宋体"/>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default" w:eastAsia="宋体"/>
                <w:highlight w:val="none"/>
                <w:vertAlign w:val="baseline"/>
                <w:lang w:val="en-US" w:eastAsia="zh-CN"/>
              </w:rPr>
              <w:t>0.59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rPr>
                <w:highlight w:val="none"/>
              </w:rPr>
            </w:pPr>
          </w:p>
        </w:tc>
        <w:tc>
          <w:tcPr>
            <w:tcW w:w="2057" w:type="dxa"/>
            <w:vMerge w:val="continue"/>
            <w:vAlign w:val="center"/>
          </w:tcPr>
          <w:p>
            <w:pPr>
              <w:jc w:val="center"/>
              <w:rPr>
                <w:highlight w:val="none"/>
              </w:rPr>
            </w:pPr>
          </w:p>
        </w:tc>
        <w:tc>
          <w:tcPr>
            <w:tcW w:w="1817" w:type="dxa"/>
            <w:vMerge w:val="continue"/>
            <w:vAlign w:val="center"/>
          </w:tcPr>
          <w:p>
            <w:pPr>
              <w:jc w:val="center"/>
              <w:rPr>
                <w:highlight w:val="none"/>
              </w:rPr>
            </w:pPr>
          </w:p>
        </w:tc>
        <w:tc>
          <w:tcPr>
            <w:tcW w:w="1618" w:type="dxa"/>
            <w:vAlign w:val="center"/>
          </w:tcPr>
          <w:p>
            <w:pPr>
              <w:bidi w:val="0"/>
              <w:jc w:val="center"/>
              <w:rPr>
                <w:rFonts w:hint="default" w:eastAsia="宋体"/>
                <w:highlight w:val="none"/>
                <w:vertAlign w:val="baseline"/>
                <w:lang w:val="en-US" w:eastAsia="zh-CN"/>
              </w:rPr>
            </w:pPr>
            <w:r>
              <w:rPr>
                <w:rFonts w:hint="eastAsia"/>
                <w:sz w:val="20"/>
                <w:szCs w:val="22"/>
                <w:highlight w:val="none"/>
                <w:vertAlign w:val="baseline"/>
                <w:lang w:val="en-US" w:eastAsia="zh-CN"/>
              </w:rPr>
              <w:t>90</w:t>
            </w:r>
          </w:p>
        </w:tc>
        <w:tc>
          <w:tcPr>
            <w:tcW w:w="3113" w:type="dxa"/>
            <w:vAlign w:val="center"/>
          </w:tcPr>
          <w:p>
            <w:pPr>
              <w:jc w:val="center"/>
              <w:rPr>
                <w:rFonts w:hint="default" w:eastAsia="宋体"/>
                <w:highlight w:val="none"/>
                <w:vertAlign w:val="baseline"/>
                <w:lang w:val="en-US" w:eastAsia="zh-CN"/>
              </w:rPr>
            </w:pPr>
            <w:r>
              <w:rPr>
                <w:rFonts w:hint="default" w:eastAsia="宋体"/>
                <w:highlight w:val="none"/>
                <w:vertAlign w:val="baseline"/>
                <w:lang w:val="en-US" w:eastAsia="zh-CN"/>
              </w:rPr>
              <w:t>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11" w:hRule="atLeast"/>
        </w:trPr>
        <w:tc>
          <w:tcPr>
            <w:tcW w:w="1389"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50%</w:t>
            </w:r>
          </w:p>
        </w:tc>
        <w:tc>
          <w:tcPr>
            <w:tcW w:w="2057" w:type="dxa"/>
            <w:vMerge w:val="restart"/>
            <w:vAlign w:val="center"/>
          </w:tcPr>
          <w:p>
            <w:pPr>
              <w:bidi w:val="0"/>
              <w:jc w:val="center"/>
              <w:rPr>
                <w:rFonts w:hint="eastAsia"/>
                <w:sz w:val="20"/>
                <w:szCs w:val="22"/>
                <w:highlight w:val="none"/>
                <w:vertAlign w:val="baseline"/>
                <w:lang w:val="en-US" w:eastAsia="zh-CN"/>
              </w:rPr>
            </w:pPr>
            <w:r>
              <w:rPr>
                <w:rFonts w:hint="eastAsia"/>
                <w:highlight w:val="none"/>
                <w:vertAlign w:val="baseline"/>
                <w:lang w:val="en-US" w:eastAsia="zh-CN"/>
              </w:rPr>
              <w:t>[400ms, 400ms]</w:t>
            </w: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eastAsia"/>
                <w:highlight w:val="none"/>
                <w:vertAlign w:val="baseline"/>
                <w:lang w:val="en-US" w:eastAsia="zh-CN"/>
              </w:rPr>
              <w:t>[0.42, 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rPr>
                <w:highlight w:val="none"/>
              </w:rPr>
            </w:pPr>
          </w:p>
        </w:tc>
        <w:tc>
          <w:tcPr>
            <w:tcW w:w="2057" w:type="dxa"/>
            <w:vMerge w:val="continue"/>
            <w:vAlign w:val="center"/>
          </w:tcPr>
          <w:p>
            <w:pPr>
              <w:jc w:val="center"/>
              <w:rPr>
                <w:highlight w:val="none"/>
              </w:rPr>
            </w:pPr>
          </w:p>
        </w:tc>
        <w:tc>
          <w:tcPr>
            <w:tcW w:w="1817" w:type="dxa"/>
            <w:vMerge w:val="continue"/>
            <w:vAlign w:val="center"/>
          </w:tcPr>
          <w:p>
            <w:pPr>
              <w:jc w:val="center"/>
              <w:rPr>
                <w:highlight w:val="none"/>
              </w:rPr>
            </w:pP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90</w:t>
            </w:r>
          </w:p>
        </w:tc>
        <w:tc>
          <w:tcPr>
            <w:tcW w:w="3113" w:type="dxa"/>
            <w:vAlign w:val="center"/>
          </w:tcPr>
          <w:p>
            <w:pPr>
              <w:jc w:val="center"/>
              <w:rPr>
                <w:rFonts w:hint="eastAsia"/>
                <w:highlight w:val="none"/>
                <w:vertAlign w:val="baseline"/>
                <w:lang w:val="en-US" w:eastAsia="zh-CN"/>
              </w:rPr>
            </w:pPr>
            <w:r>
              <w:rPr>
                <w:rFonts w:hint="eastAsia"/>
                <w:highlight w:val="none"/>
                <w:vertAlign w:val="baseline"/>
                <w:lang w:val="en-US" w:eastAsia="zh-CN"/>
              </w:rPr>
              <w:t>[0.55, 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bidi w:val="0"/>
              <w:jc w:val="center"/>
              <w:rPr>
                <w:rFonts w:hint="eastAsia"/>
                <w:sz w:val="20"/>
                <w:szCs w:val="22"/>
                <w:highlight w:val="none"/>
                <w:vertAlign w:val="baseline"/>
                <w:lang w:val="en-US" w:eastAsia="zh-CN"/>
              </w:rPr>
            </w:pPr>
          </w:p>
        </w:tc>
        <w:tc>
          <w:tcPr>
            <w:tcW w:w="2057" w:type="dxa"/>
            <w:vMerge w:val="continue"/>
            <w:vAlign w:val="center"/>
          </w:tcPr>
          <w:p>
            <w:pPr>
              <w:bidi w:val="0"/>
              <w:jc w:val="center"/>
              <w:rPr>
                <w:rFonts w:hint="eastAsia"/>
                <w:sz w:val="20"/>
                <w:szCs w:val="22"/>
                <w:highlight w:val="none"/>
                <w:vertAlign w:val="baseline"/>
                <w:lang w:val="en-US" w:eastAsia="zh-CN"/>
              </w:rPr>
            </w:pP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eastAsia"/>
                <w:highlight w:val="none"/>
                <w:vertAlign w:val="baseline"/>
                <w:lang w:val="en-US" w:eastAsia="zh-CN"/>
              </w:rPr>
              <w:t>[</w:t>
            </w:r>
            <w:r>
              <w:rPr>
                <w:rFonts w:hint="default" w:eastAsia="宋体"/>
                <w:highlight w:val="none"/>
                <w:vertAlign w:val="baseline"/>
                <w:lang w:val="en-US" w:eastAsia="zh-CN"/>
              </w:rPr>
              <w:t>0.84</w:t>
            </w:r>
            <w:r>
              <w:rPr>
                <w:rFonts w:hint="eastAsia"/>
                <w:highlight w:val="none"/>
                <w:vertAlign w:val="baseline"/>
                <w:lang w:val="en-US" w:eastAsia="zh-CN"/>
              </w:rPr>
              <w:t xml:space="preserve">, </w:t>
            </w:r>
            <w:r>
              <w:rPr>
                <w:rFonts w:hint="default" w:eastAsia="宋体"/>
                <w:highlight w:val="none"/>
                <w:vertAlign w:val="baseline"/>
                <w:lang w:val="en-US" w:eastAsia="zh-CN"/>
              </w:rPr>
              <w:t>0.95</w:t>
            </w:r>
            <w:r>
              <w:rPr>
                <w:rFonts w:hint="eastAsia"/>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rPr>
                <w:highlight w:val="none"/>
              </w:rPr>
            </w:pPr>
          </w:p>
        </w:tc>
        <w:tc>
          <w:tcPr>
            <w:tcW w:w="2057" w:type="dxa"/>
            <w:vMerge w:val="continue"/>
            <w:vAlign w:val="center"/>
          </w:tcPr>
          <w:p>
            <w:pPr>
              <w:jc w:val="center"/>
              <w:rPr>
                <w:highlight w:val="none"/>
              </w:rPr>
            </w:pPr>
          </w:p>
        </w:tc>
        <w:tc>
          <w:tcPr>
            <w:tcW w:w="1817" w:type="dxa"/>
            <w:vMerge w:val="continue"/>
            <w:vAlign w:val="center"/>
          </w:tcPr>
          <w:p>
            <w:pPr>
              <w:jc w:val="center"/>
              <w:rPr>
                <w:highlight w:val="none"/>
              </w:rPr>
            </w:pP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90</w:t>
            </w:r>
          </w:p>
        </w:tc>
        <w:tc>
          <w:tcPr>
            <w:tcW w:w="3113" w:type="dxa"/>
            <w:vAlign w:val="center"/>
          </w:tcPr>
          <w:p>
            <w:pPr>
              <w:jc w:val="center"/>
              <w:rPr>
                <w:rFonts w:hint="eastAsia"/>
                <w:highlight w:val="none"/>
                <w:vertAlign w:val="baseline"/>
                <w:lang w:val="en-US" w:eastAsia="zh-CN"/>
              </w:rPr>
            </w:pPr>
            <w:r>
              <w:rPr>
                <w:rFonts w:hint="eastAsia"/>
                <w:highlight w:val="none"/>
                <w:vertAlign w:val="baseline"/>
                <w:lang w:val="en-US" w:eastAsia="zh-CN"/>
              </w:rPr>
              <w:t>[</w:t>
            </w:r>
            <w:r>
              <w:rPr>
                <w:rFonts w:hint="default" w:eastAsia="宋体"/>
                <w:highlight w:val="none"/>
                <w:vertAlign w:val="baseline"/>
                <w:lang w:val="en-US" w:eastAsia="zh-CN"/>
              </w:rPr>
              <w:t>1.07</w:t>
            </w:r>
            <w:r>
              <w:rPr>
                <w:rFonts w:hint="eastAsia"/>
                <w:highlight w:val="none"/>
                <w:vertAlign w:val="baseline"/>
                <w:lang w:val="en-US" w:eastAsia="zh-CN"/>
              </w:rPr>
              <w:t xml:space="preserve">, </w:t>
            </w:r>
            <w:r>
              <w:rPr>
                <w:rFonts w:hint="default" w:eastAsia="宋体"/>
                <w:highlight w:val="none"/>
                <w:vertAlign w:val="baseline"/>
                <w:lang w:val="en-US" w:eastAsia="zh-CN"/>
              </w:rPr>
              <w:t>1.32</w:t>
            </w:r>
            <w:r>
              <w:rPr>
                <w:rFonts w:hint="eastAsia"/>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bidi w:val="0"/>
              <w:jc w:val="center"/>
              <w:rPr>
                <w:rFonts w:hint="eastAsia"/>
                <w:sz w:val="20"/>
                <w:szCs w:val="22"/>
                <w:highlight w:val="none"/>
                <w:vertAlign w:val="baseline"/>
                <w:lang w:val="en-US" w:eastAsia="zh-CN"/>
              </w:rPr>
            </w:pPr>
          </w:p>
        </w:tc>
        <w:tc>
          <w:tcPr>
            <w:tcW w:w="2057" w:type="dxa"/>
            <w:vMerge w:val="restart"/>
            <w:vAlign w:val="center"/>
          </w:tcPr>
          <w:p>
            <w:pPr>
              <w:bidi w:val="0"/>
              <w:jc w:val="center"/>
              <w:rPr>
                <w:rFonts w:hint="default"/>
                <w:sz w:val="20"/>
                <w:szCs w:val="22"/>
                <w:highlight w:val="none"/>
                <w:vertAlign w:val="baseline"/>
                <w:lang w:val="en-US" w:eastAsia="zh-CN"/>
              </w:rPr>
            </w:pPr>
            <w:r>
              <w:rPr>
                <w:rFonts w:hint="eastAsia"/>
                <w:highlight w:val="none"/>
                <w:vertAlign w:val="baseline"/>
                <w:lang w:val="en-US" w:eastAsia="zh-CN"/>
              </w:rPr>
              <w:t>[600ms, 600ms]</w:t>
            </w: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A</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eastAsia"/>
                <w:highlight w:val="none"/>
                <w:vertAlign w:val="baseline"/>
                <w:lang w:val="en-US" w:eastAsia="zh-CN"/>
              </w:rPr>
              <w:t>[0.47, 0.53, 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pPr>
          </w:p>
        </w:tc>
        <w:tc>
          <w:tcPr>
            <w:tcW w:w="2057" w:type="dxa"/>
            <w:vMerge w:val="continue"/>
            <w:vAlign w:val="center"/>
          </w:tcPr>
          <w:p>
            <w:pPr>
              <w:jc w:val="center"/>
            </w:pPr>
          </w:p>
        </w:tc>
        <w:tc>
          <w:tcPr>
            <w:tcW w:w="1817" w:type="dxa"/>
            <w:vMerge w:val="continue"/>
            <w:vAlign w:val="center"/>
          </w:tcPr>
          <w:p>
            <w:pPr>
              <w:jc w:val="center"/>
            </w:pPr>
          </w:p>
        </w:tc>
        <w:tc>
          <w:tcPr>
            <w:tcW w:w="1618" w:type="dxa"/>
            <w:vAlign w:val="center"/>
          </w:tcPr>
          <w:p>
            <w:pPr>
              <w:bidi w:val="0"/>
              <w:jc w:val="center"/>
              <w:rPr>
                <w:rFonts w:hint="eastAsia"/>
                <w:vertAlign w:val="baseline"/>
                <w:lang w:val="en-US" w:eastAsia="zh-CN"/>
              </w:rPr>
            </w:pPr>
            <w:r>
              <w:rPr>
                <w:rFonts w:hint="eastAsia"/>
                <w:sz w:val="20"/>
                <w:szCs w:val="22"/>
                <w:vertAlign w:val="baseline"/>
                <w:lang w:val="en-US" w:eastAsia="zh-CN"/>
              </w:rPr>
              <w:t>90</w:t>
            </w:r>
          </w:p>
        </w:tc>
        <w:tc>
          <w:tcPr>
            <w:tcW w:w="3113" w:type="dxa"/>
            <w:vAlign w:val="center"/>
          </w:tcPr>
          <w:p>
            <w:pPr>
              <w:jc w:val="center"/>
              <w:rPr>
                <w:rFonts w:hint="eastAsia"/>
                <w:vertAlign w:val="baseline"/>
                <w:lang w:val="en-US" w:eastAsia="zh-CN"/>
              </w:rPr>
            </w:pPr>
            <w:r>
              <w:rPr>
                <w:rFonts w:hint="eastAsia"/>
                <w:vertAlign w:val="baseline"/>
                <w:lang w:val="en-US" w:eastAsia="zh-CN"/>
              </w:rPr>
              <w:t>[0.62,0.74,0.78]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bidi w:val="0"/>
              <w:jc w:val="center"/>
              <w:rPr>
                <w:rFonts w:hint="eastAsia"/>
                <w:sz w:val="20"/>
                <w:szCs w:val="22"/>
                <w:highlight w:val="none"/>
                <w:vertAlign w:val="baseline"/>
                <w:lang w:val="en-US" w:eastAsia="zh-CN"/>
              </w:rPr>
            </w:pPr>
          </w:p>
        </w:tc>
        <w:tc>
          <w:tcPr>
            <w:tcW w:w="2057" w:type="dxa"/>
            <w:vMerge w:val="continue"/>
            <w:vAlign w:val="center"/>
          </w:tcPr>
          <w:p>
            <w:pPr>
              <w:bidi w:val="0"/>
              <w:jc w:val="center"/>
              <w:rPr>
                <w:rFonts w:hint="eastAsia"/>
                <w:sz w:val="20"/>
                <w:szCs w:val="22"/>
                <w:highlight w:val="none"/>
                <w:vertAlign w:val="baseline"/>
                <w:lang w:val="en-US" w:eastAsia="zh-CN"/>
              </w:rPr>
            </w:pP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default"/>
                <w:sz w:val="20"/>
                <w:szCs w:val="22"/>
                <w:highlight w:val="none"/>
                <w:vertAlign w:val="baseline"/>
                <w:lang w:val="en-US" w:eastAsia="zh-CN"/>
              </w:rPr>
            </w:pPr>
            <w:r>
              <w:rPr>
                <w:rFonts w:hint="eastAsia"/>
                <w:highlight w:val="none"/>
                <w:vertAlign w:val="baseline"/>
                <w:lang w:val="en-US" w:eastAsia="zh-CN"/>
              </w:rPr>
              <w:t>[0.98, 1.20, 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rPr>
                <w:highlight w:val="none"/>
              </w:rPr>
            </w:pPr>
          </w:p>
        </w:tc>
        <w:tc>
          <w:tcPr>
            <w:tcW w:w="2057" w:type="dxa"/>
            <w:vMerge w:val="continue"/>
            <w:vAlign w:val="center"/>
          </w:tcPr>
          <w:p>
            <w:pPr>
              <w:jc w:val="center"/>
              <w:rPr>
                <w:highlight w:val="none"/>
              </w:rPr>
            </w:pPr>
          </w:p>
        </w:tc>
        <w:tc>
          <w:tcPr>
            <w:tcW w:w="1817" w:type="dxa"/>
            <w:vMerge w:val="continue"/>
            <w:vAlign w:val="center"/>
          </w:tcPr>
          <w:p>
            <w:pPr>
              <w:jc w:val="center"/>
              <w:rPr>
                <w:highlight w:val="none"/>
              </w:rPr>
            </w:pP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90</w:t>
            </w:r>
          </w:p>
        </w:tc>
        <w:tc>
          <w:tcPr>
            <w:tcW w:w="3113" w:type="dxa"/>
            <w:vAlign w:val="center"/>
          </w:tcPr>
          <w:p>
            <w:pPr>
              <w:jc w:val="center"/>
              <w:rPr>
                <w:rFonts w:hint="default"/>
                <w:highlight w:val="none"/>
                <w:vertAlign w:val="baseline"/>
                <w:lang w:val="en-US" w:eastAsia="zh-CN"/>
              </w:rPr>
            </w:pPr>
            <w:r>
              <w:rPr>
                <w:rFonts w:hint="eastAsia"/>
                <w:highlight w:val="none"/>
                <w:vertAlign w:val="baseline"/>
                <w:lang w:val="en-US" w:eastAsia="zh-CN"/>
              </w:rPr>
              <w:t>[</w:t>
            </w:r>
            <w:r>
              <w:rPr>
                <w:rFonts w:hint="default"/>
                <w:highlight w:val="none"/>
                <w:vertAlign w:val="baseline"/>
                <w:lang w:val="en-US" w:eastAsia="zh-CN"/>
              </w:rPr>
              <w:t>1.35</w:t>
            </w:r>
            <w:r>
              <w:rPr>
                <w:rFonts w:hint="eastAsia"/>
                <w:highlight w:val="none"/>
                <w:vertAlign w:val="baseline"/>
                <w:lang w:val="en-US" w:eastAsia="zh-CN"/>
              </w:rPr>
              <w:t xml:space="preserve">, </w:t>
            </w:r>
            <w:r>
              <w:rPr>
                <w:rFonts w:hint="default"/>
                <w:highlight w:val="none"/>
                <w:vertAlign w:val="baseline"/>
                <w:lang w:val="en-US" w:eastAsia="zh-CN"/>
              </w:rPr>
              <w:t>1.63</w:t>
            </w:r>
            <w:r>
              <w:rPr>
                <w:rFonts w:hint="eastAsia"/>
                <w:highlight w:val="none"/>
                <w:vertAlign w:val="baseline"/>
                <w:lang w:val="en-US" w:eastAsia="zh-CN"/>
              </w:rPr>
              <w:t xml:space="preserve">, </w:t>
            </w:r>
            <w:r>
              <w:rPr>
                <w:rFonts w:hint="default"/>
                <w:highlight w:val="none"/>
                <w:vertAlign w:val="baseline"/>
                <w:lang w:val="en-US" w:eastAsia="zh-CN"/>
              </w:rPr>
              <w:t>1.92</w:t>
            </w:r>
            <w:r>
              <w:rPr>
                <w:rFonts w:hint="eastAsia"/>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60%</w:t>
            </w:r>
          </w:p>
        </w:tc>
        <w:tc>
          <w:tcPr>
            <w:tcW w:w="2057" w:type="dxa"/>
            <w:vMerge w:val="restart"/>
            <w:vAlign w:val="center"/>
          </w:tcPr>
          <w:p>
            <w:pPr>
              <w:bidi w:val="0"/>
              <w:jc w:val="center"/>
              <w:rPr>
                <w:rFonts w:hint="eastAsia"/>
                <w:sz w:val="20"/>
                <w:szCs w:val="22"/>
                <w:vertAlign w:val="baseline"/>
                <w:lang w:val="en-US" w:eastAsia="zh-CN"/>
              </w:rPr>
            </w:pPr>
            <w:r>
              <w:rPr>
                <w:rFonts w:hint="eastAsia"/>
                <w:vertAlign w:val="baseline"/>
                <w:lang w:val="en-US" w:eastAsia="zh-CN"/>
              </w:rPr>
              <w:t>[400ms, 600ms]</w:t>
            </w:r>
          </w:p>
        </w:tc>
        <w:tc>
          <w:tcPr>
            <w:tcW w:w="1817" w:type="dxa"/>
            <w:vMerge w:val="restart"/>
            <w:vAlign w:val="center"/>
          </w:tcPr>
          <w:p>
            <w:pPr>
              <w:bidi w:val="0"/>
              <w:jc w:val="center"/>
              <w:rPr>
                <w:rFonts w:hint="default"/>
                <w:sz w:val="20"/>
                <w:szCs w:val="22"/>
                <w:vertAlign w:val="baseline"/>
                <w:lang w:val="en-US" w:eastAsia="zh-CN"/>
              </w:rPr>
            </w:pPr>
            <w:r>
              <w:rPr>
                <w:rFonts w:hint="eastAsia"/>
                <w:sz w:val="20"/>
                <w:szCs w:val="22"/>
                <w:vertAlign w:val="baseline"/>
                <w:lang w:val="en-US" w:eastAsia="zh-CN"/>
              </w:rPr>
              <w:t>A</w:t>
            </w:r>
          </w:p>
        </w:tc>
        <w:tc>
          <w:tcPr>
            <w:tcW w:w="1618" w:type="dxa"/>
            <w:vAlign w:val="center"/>
          </w:tcPr>
          <w:p>
            <w:pPr>
              <w:bidi w:val="0"/>
              <w:jc w:val="center"/>
              <w:rPr>
                <w:rFonts w:hint="eastAsia"/>
                <w:vertAlign w:val="baseline"/>
                <w:lang w:val="en-US" w:eastAsia="zh-CN"/>
              </w:rPr>
            </w:pPr>
            <w:r>
              <w:rPr>
                <w:rFonts w:hint="eastAsia"/>
                <w:sz w:val="20"/>
                <w:szCs w:val="22"/>
                <w:vertAlign w:val="baseline"/>
                <w:lang w:val="en-US" w:eastAsia="zh-CN"/>
              </w:rPr>
              <w:t>30</w:t>
            </w:r>
          </w:p>
        </w:tc>
        <w:tc>
          <w:tcPr>
            <w:tcW w:w="3113" w:type="dxa"/>
            <w:vAlign w:val="center"/>
          </w:tcPr>
          <w:p>
            <w:pPr>
              <w:jc w:val="center"/>
              <w:rPr>
                <w:rFonts w:hint="eastAsia"/>
                <w:sz w:val="20"/>
                <w:szCs w:val="22"/>
                <w:vertAlign w:val="baseline"/>
                <w:lang w:val="en-US" w:eastAsia="zh-CN"/>
              </w:rPr>
            </w:pPr>
            <w:r>
              <w:rPr>
                <w:rFonts w:hint="eastAsia"/>
                <w:vertAlign w:val="baseline"/>
                <w:lang w:val="en-US" w:eastAsia="zh-CN"/>
              </w:rPr>
              <w:t>[0.54, 0.57, 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1389" w:type="dxa"/>
            <w:vMerge w:val="continue"/>
            <w:vAlign w:val="center"/>
          </w:tcPr>
          <w:p>
            <w:pPr>
              <w:jc w:val="center"/>
            </w:pPr>
          </w:p>
        </w:tc>
        <w:tc>
          <w:tcPr>
            <w:tcW w:w="2057" w:type="dxa"/>
            <w:vMerge w:val="continue"/>
            <w:vAlign w:val="center"/>
          </w:tcPr>
          <w:p>
            <w:pPr>
              <w:jc w:val="center"/>
            </w:pPr>
          </w:p>
        </w:tc>
        <w:tc>
          <w:tcPr>
            <w:tcW w:w="1817" w:type="dxa"/>
            <w:vMerge w:val="continue"/>
            <w:vAlign w:val="center"/>
          </w:tcPr>
          <w:p>
            <w:pPr>
              <w:jc w:val="center"/>
            </w:pPr>
          </w:p>
        </w:tc>
        <w:tc>
          <w:tcPr>
            <w:tcW w:w="1618" w:type="dxa"/>
            <w:vAlign w:val="center"/>
          </w:tcPr>
          <w:p>
            <w:pPr>
              <w:bidi w:val="0"/>
              <w:jc w:val="center"/>
              <w:rPr>
                <w:rFonts w:hint="eastAsia"/>
                <w:vertAlign w:val="baseline"/>
                <w:lang w:val="en-US" w:eastAsia="zh-CN"/>
              </w:rPr>
            </w:pPr>
            <w:r>
              <w:rPr>
                <w:rFonts w:hint="eastAsia"/>
                <w:sz w:val="20"/>
                <w:szCs w:val="22"/>
                <w:vertAlign w:val="baseline"/>
                <w:lang w:val="en-US" w:eastAsia="zh-CN"/>
              </w:rPr>
              <w:t>90</w:t>
            </w:r>
          </w:p>
        </w:tc>
        <w:tc>
          <w:tcPr>
            <w:tcW w:w="3113" w:type="dxa"/>
            <w:vAlign w:val="center"/>
          </w:tcPr>
          <w:p>
            <w:pPr>
              <w:jc w:val="center"/>
              <w:rPr>
                <w:rFonts w:hint="eastAsia"/>
                <w:vertAlign w:val="baseline"/>
                <w:lang w:val="en-US" w:eastAsia="zh-CN"/>
              </w:rPr>
            </w:pPr>
            <w:r>
              <w:rPr>
                <w:rFonts w:hint="eastAsia"/>
                <w:vertAlign w:val="baseline"/>
                <w:lang w:val="en-US" w:eastAsia="zh-CN"/>
              </w:rPr>
              <w:t>[0.72,0.80,0.86]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389" w:type="dxa"/>
            <w:vMerge w:val="continue"/>
            <w:vAlign w:val="center"/>
          </w:tcPr>
          <w:p>
            <w:pPr>
              <w:bidi w:val="0"/>
              <w:jc w:val="center"/>
              <w:rPr>
                <w:rFonts w:hint="eastAsia"/>
                <w:sz w:val="20"/>
                <w:szCs w:val="22"/>
                <w:highlight w:val="none"/>
                <w:vertAlign w:val="baseline"/>
                <w:lang w:val="en-US" w:eastAsia="zh-CN"/>
              </w:rPr>
            </w:pPr>
          </w:p>
        </w:tc>
        <w:tc>
          <w:tcPr>
            <w:tcW w:w="2057" w:type="dxa"/>
            <w:vMerge w:val="continue"/>
            <w:vAlign w:val="center"/>
          </w:tcPr>
          <w:p>
            <w:pPr>
              <w:bidi w:val="0"/>
              <w:jc w:val="center"/>
              <w:rPr>
                <w:rFonts w:hint="eastAsia"/>
                <w:sz w:val="20"/>
                <w:szCs w:val="22"/>
                <w:highlight w:val="none"/>
                <w:vertAlign w:val="baseline"/>
                <w:lang w:val="en-US" w:eastAsia="zh-CN"/>
              </w:rPr>
            </w:pPr>
          </w:p>
        </w:tc>
        <w:tc>
          <w:tcPr>
            <w:tcW w:w="1817" w:type="dxa"/>
            <w:vMerge w:val="restart"/>
            <w:vAlign w:val="center"/>
          </w:tcPr>
          <w:p>
            <w:pPr>
              <w:bidi w:val="0"/>
              <w:jc w:val="center"/>
              <w:rPr>
                <w:rFonts w:hint="default"/>
                <w:sz w:val="20"/>
                <w:szCs w:val="22"/>
                <w:highlight w:val="none"/>
                <w:vertAlign w:val="baseline"/>
                <w:lang w:val="en-US" w:eastAsia="zh-CN"/>
              </w:rPr>
            </w:pPr>
            <w:r>
              <w:rPr>
                <w:rFonts w:hint="eastAsia"/>
                <w:sz w:val="20"/>
                <w:szCs w:val="22"/>
                <w:highlight w:val="none"/>
                <w:vertAlign w:val="baseline"/>
                <w:lang w:val="en-US" w:eastAsia="zh-CN"/>
              </w:rPr>
              <w:t>B</w:t>
            </w:r>
          </w:p>
        </w:tc>
        <w:tc>
          <w:tcPr>
            <w:tcW w:w="1618" w:type="dxa"/>
            <w:vAlign w:val="center"/>
          </w:tcPr>
          <w:p>
            <w:pPr>
              <w:bidi w:val="0"/>
              <w:jc w:val="center"/>
              <w:rPr>
                <w:rFonts w:hint="eastAsia"/>
                <w:highlight w:val="none"/>
                <w:vertAlign w:val="baseline"/>
                <w:lang w:val="en-US" w:eastAsia="zh-CN"/>
              </w:rPr>
            </w:pPr>
            <w:r>
              <w:rPr>
                <w:rFonts w:hint="eastAsia"/>
                <w:sz w:val="20"/>
                <w:szCs w:val="22"/>
                <w:highlight w:val="none"/>
                <w:vertAlign w:val="baseline"/>
                <w:lang w:val="en-US" w:eastAsia="zh-CN"/>
              </w:rPr>
              <w:t>30</w:t>
            </w:r>
          </w:p>
        </w:tc>
        <w:tc>
          <w:tcPr>
            <w:tcW w:w="3113" w:type="dxa"/>
            <w:vAlign w:val="center"/>
          </w:tcPr>
          <w:p>
            <w:pPr>
              <w:jc w:val="center"/>
              <w:rPr>
                <w:rFonts w:hint="eastAsia"/>
                <w:sz w:val="20"/>
                <w:szCs w:val="22"/>
                <w:highlight w:val="none"/>
                <w:vertAlign w:val="baseline"/>
                <w:lang w:val="en-US" w:eastAsia="zh-CN"/>
              </w:rPr>
            </w:pPr>
            <w:r>
              <w:rPr>
                <w:rFonts w:hint="eastAsia"/>
                <w:highlight w:val="none"/>
                <w:vertAlign w:val="baseline"/>
                <w:lang w:val="en-US" w:eastAsia="zh-CN"/>
              </w:rPr>
              <w:t>[1.13, 1.21, 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389" w:type="dxa"/>
            <w:vMerge w:val="continue"/>
            <w:vAlign w:val="center"/>
          </w:tcPr>
          <w:p>
            <w:pPr>
              <w:jc w:val="center"/>
            </w:pPr>
          </w:p>
        </w:tc>
        <w:tc>
          <w:tcPr>
            <w:tcW w:w="2057" w:type="dxa"/>
            <w:vMerge w:val="continue"/>
            <w:vAlign w:val="center"/>
          </w:tcPr>
          <w:p>
            <w:pPr>
              <w:jc w:val="center"/>
            </w:pPr>
          </w:p>
        </w:tc>
        <w:tc>
          <w:tcPr>
            <w:tcW w:w="1817" w:type="dxa"/>
            <w:vMerge w:val="continue"/>
            <w:vAlign w:val="center"/>
          </w:tcPr>
          <w:p>
            <w:pPr>
              <w:jc w:val="center"/>
            </w:pPr>
          </w:p>
        </w:tc>
        <w:tc>
          <w:tcPr>
            <w:tcW w:w="1618" w:type="dxa"/>
            <w:vAlign w:val="center"/>
          </w:tcPr>
          <w:p>
            <w:pPr>
              <w:bidi w:val="0"/>
              <w:jc w:val="center"/>
              <w:rPr>
                <w:rFonts w:hint="eastAsia"/>
                <w:vertAlign w:val="baseline"/>
                <w:lang w:val="en-US" w:eastAsia="zh-CN"/>
              </w:rPr>
            </w:pPr>
            <w:r>
              <w:rPr>
                <w:rFonts w:hint="eastAsia"/>
                <w:sz w:val="20"/>
                <w:szCs w:val="22"/>
                <w:vertAlign w:val="baseline"/>
                <w:lang w:val="en-US" w:eastAsia="zh-CN"/>
              </w:rPr>
              <w:t>90</w:t>
            </w:r>
          </w:p>
        </w:tc>
        <w:tc>
          <w:tcPr>
            <w:tcW w:w="3113" w:type="dxa"/>
            <w:vAlign w:val="center"/>
          </w:tcPr>
          <w:p>
            <w:pPr>
              <w:jc w:val="center"/>
              <w:rPr>
                <w:rFonts w:hint="eastAsia"/>
                <w:vertAlign w:val="baseline"/>
                <w:lang w:val="en-US" w:eastAsia="zh-CN"/>
              </w:rPr>
            </w:pPr>
            <w:r>
              <w:rPr>
                <w:rFonts w:hint="eastAsia"/>
                <w:vertAlign w:val="baseline"/>
                <w:lang w:val="en-US" w:eastAsia="zh-CN"/>
              </w:rPr>
              <w:t>[1.43, 1.67, 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389" w:type="dxa"/>
            <w:vAlign w:val="center"/>
          </w:tcPr>
          <w:p>
            <w:pPr>
              <w:jc w:val="center"/>
            </w:pPr>
          </w:p>
        </w:tc>
        <w:tc>
          <w:tcPr>
            <w:tcW w:w="2057" w:type="dxa"/>
            <w:vAlign w:val="center"/>
          </w:tcPr>
          <w:p>
            <w:pPr>
              <w:jc w:val="center"/>
            </w:pPr>
          </w:p>
        </w:tc>
        <w:tc>
          <w:tcPr>
            <w:tcW w:w="1817" w:type="dxa"/>
            <w:vAlign w:val="center"/>
          </w:tcPr>
          <w:p>
            <w:pPr>
              <w:jc w:val="center"/>
            </w:pPr>
          </w:p>
        </w:tc>
        <w:tc>
          <w:tcPr>
            <w:tcW w:w="1618" w:type="dxa"/>
            <w:vAlign w:val="center"/>
          </w:tcPr>
          <w:p>
            <w:pPr>
              <w:bidi w:val="0"/>
              <w:jc w:val="center"/>
              <w:rPr>
                <w:rFonts w:hint="eastAsia"/>
                <w:sz w:val="20"/>
                <w:szCs w:val="22"/>
                <w:vertAlign w:val="baseline"/>
                <w:lang w:val="en-US" w:eastAsia="zh-CN"/>
              </w:rPr>
            </w:pPr>
          </w:p>
        </w:tc>
        <w:tc>
          <w:tcPr>
            <w:tcW w:w="3113" w:type="dxa"/>
            <w:vAlign w:val="center"/>
          </w:tcPr>
          <w:p>
            <w:pPr>
              <w:jc w:val="both"/>
              <w:rPr>
                <w:rFonts w:hint="eastAsia"/>
                <w:vertAlign w:val="baseline"/>
                <w:lang w:val="en-US" w:eastAsia="zh-CN"/>
              </w:rPr>
            </w:pPr>
            <w:r>
              <w:rPr>
                <w:rFonts w:hint="eastAsia"/>
                <w:highlight w:val="none"/>
                <w:vertAlign w:val="baseline"/>
                <w:lang w:val="en-US" w:eastAsia="zh-CN"/>
              </w:rPr>
              <w:t>Note: xn in the [x1,x2,...xn] represents the average L3 cell level RSRP difference at future time instance 200ms*xn</w:t>
            </w:r>
          </w:p>
        </w:tc>
      </w:tr>
    </w:tbl>
    <w:p>
      <w:pPr>
        <w:bidi w:val="0"/>
        <w:jc w:val="both"/>
        <w:rPr>
          <w:rFonts w:hint="default"/>
          <w:sz w:val="20"/>
          <w:szCs w:val="22"/>
          <w:lang w:val="en-US" w:eastAsia="zh-CN"/>
        </w:rPr>
      </w:pPr>
    </w:p>
    <w:tbl>
      <w:tblPr>
        <w:tblStyle w:val="5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27"/>
        <w:gridCol w:w="49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220720" cy="2174240"/>
                  <wp:effectExtent l="0" t="0" r="17780" b="16510"/>
                  <wp:docPr id="9" name="图片 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_1"/>
                          <pic:cNvPicPr>
                            <a:picLocks noChangeAspect="1"/>
                          </pic:cNvPicPr>
                        </pic:nvPicPr>
                        <pic:blipFill>
                          <a:blip r:embed="rId28"/>
                          <a:srcRect t="11088" r="938"/>
                          <a:stretch>
                            <a:fillRect/>
                          </a:stretch>
                        </pic:blipFill>
                        <pic:spPr>
                          <a:xfrm>
                            <a:off x="0" y="0"/>
                            <a:ext cx="3220720" cy="2174240"/>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197225" cy="2204085"/>
                  <wp:effectExtent l="0" t="0" r="3175" b="5715"/>
                  <wp:docPr id="11" name="图片 11"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igure_1"/>
                          <pic:cNvPicPr>
                            <a:picLocks noChangeAspect="1"/>
                          </pic:cNvPicPr>
                        </pic:nvPicPr>
                        <pic:blipFill>
                          <a:blip r:embed="rId29"/>
                          <a:srcRect t="11747" r="474"/>
                          <a:stretch>
                            <a:fillRect/>
                          </a:stretch>
                        </pic:blipFill>
                        <pic:spPr>
                          <a:xfrm>
                            <a:off x="0" y="0"/>
                            <a:ext cx="3197225" cy="220408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5"/>
              </w:numPr>
              <w:bidi w:val="0"/>
              <w:rPr>
                <w:rFonts w:hint="default"/>
                <w:sz w:val="20"/>
                <w:szCs w:val="22"/>
                <w:vertAlign w:val="baseline"/>
                <w:lang w:val="en-US" w:eastAsia="zh-CN"/>
              </w:rPr>
            </w:pPr>
            <w:r>
              <w:rPr>
                <w:rFonts w:hint="eastAsia"/>
                <w:sz w:val="20"/>
                <w:szCs w:val="20"/>
                <w:vertAlign w:val="baseline"/>
                <w:lang w:val="en-US" w:eastAsia="zh-CN"/>
              </w:rPr>
              <w:t>CDF of RSRP difference in the case of 30km/h UE speed and spatial consistency option A</w:t>
            </w:r>
          </w:p>
        </w:tc>
        <w:tc>
          <w:tcPr>
            <w:tcW w:w="4999" w:type="dxa"/>
          </w:tcPr>
          <w:p>
            <w:pPr>
              <w:numPr>
                <w:ilvl w:val="0"/>
                <w:numId w:val="5"/>
              </w:numPr>
              <w:bidi w:val="0"/>
              <w:ind w:left="0" w:leftChars="0" w:firstLine="0" w:firstLineChars="0"/>
              <w:rPr>
                <w:rFonts w:hint="default"/>
                <w:sz w:val="20"/>
                <w:szCs w:val="22"/>
                <w:vertAlign w:val="baseline"/>
                <w:lang w:val="en-US" w:eastAsia="zh-CN"/>
              </w:rPr>
            </w:pPr>
            <w:r>
              <w:rPr>
                <w:rFonts w:hint="eastAsia"/>
                <w:sz w:val="20"/>
                <w:szCs w:val="20"/>
                <w:vertAlign w:val="baseline"/>
                <w:lang w:val="en-US" w:eastAsia="zh-CN"/>
              </w:rPr>
              <w:t>CDF of RSRP difference in the case of 90km/h UE speed and spatial consistency option 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113405" cy="2204720"/>
                  <wp:effectExtent l="0" t="0" r="10795" b="5080"/>
                  <wp:docPr id="14" name="图片 14"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gure_1"/>
                          <pic:cNvPicPr>
                            <a:picLocks noChangeAspect="1"/>
                          </pic:cNvPicPr>
                        </pic:nvPicPr>
                        <pic:blipFill>
                          <a:blip r:embed="rId30"/>
                          <a:srcRect t="10220" r="4613"/>
                          <a:stretch>
                            <a:fillRect/>
                          </a:stretch>
                        </pic:blipFill>
                        <pic:spPr>
                          <a:xfrm>
                            <a:off x="0" y="0"/>
                            <a:ext cx="3113405" cy="2204720"/>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eastAsia="宋体"/>
                <w:lang w:eastAsia="zh-CN"/>
              </w:rPr>
              <w:drawing>
                <wp:inline distT="0" distB="0" distL="114300" distR="114300">
                  <wp:extent cx="3052445" cy="2204085"/>
                  <wp:effectExtent l="0" t="0" r="14605" b="5715"/>
                  <wp:docPr id="13" name="图片 13"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Figure_1"/>
                          <pic:cNvPicPr>
                            <a:picLocks noChangeAspect="1"/>
                          </pic:cNvPicPr>
                        </pic:nvPicPr>
                        <pic:blipFill>
                          <a:blip r:embed="rId31"/>
                          <a:srcRect t="11009" r="5262"/>
                          <a:stretch>
                            <a:fillRect/>
                          </a:stretch>
                        </pic:blipFill>
                        <pic:spPr>
                          <a:xfrm>
                            <a:off x="0" y="0"/>
                            <a:ext cx="3052445" cy="220408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5"/>
              </w:numPr>
              <w:bidi w:val="0"/>
              <w:ind w:left="0" w:leftChars="0" w:firstLine="0" w:firstLineChars="0"/>
              <w:rPr>
                <w:rFonts w:hint="default"/>
                <w:sz w:val="18"/>
                <w:szCs w:val="18"/>
                <w:vertAlign w:val="baseline"/>
                <w:lang w:val="en-US" w:eastAsia="zh-CN"/>
              </w:rPr>
            </w:pPr>
            <w:r>
              <w:rPr>
                <w:rFonts w:hint="eastAsia"/>
                <w:sz w:val="20"/>
                <w:szCs w:val="20"/>
                <w:vertAlign w:val="baseline"/>
                <w:lang w:val="en-US" w:eastAsia="zh-CN"/>
              </w:rPr>
              <w:t>CDF of RSRP difference in the case of 30km/h UE speed and spatial consistency option B</w:t>
            </w:r>
          </w:p>
        </w:tc>
        <w:tc>
          <w:tcPr>
            <w:tcW w:w="4999" w:type="dxa"/>
          </w:tcPr>
          <w:p>
            <w:pPr>
              <w:numPr>
                <w:ilvl w:val="0"/>
                <w:numId w:val="5"/>
              </w:numPr>
              <w:bidi w:val="0"/>
              <w:ind w:left="0" w:leftChars="0" w:firstLine="0" w:firstLineChars="0"/>
              <w:rPr>
                <w:rFonts w:hint="default"/>
                <w:sz w:val="18"/>
                <w:szCs w:val="18"/>
                <w:vertAlign w:val="baseline"/>
                <w:lang w:val="en-US" w:eastAsia="zh-CN"/>
              </w:rPr>
            </w:pPr>
            <w:r>
              <w:rPr>
                <w:rFonts w:hint="eastAsia"/>
                <w:sz w:val="20"/>
                <w:szCs w:val="20"/>
                <w:vertAlign w:val="baseline"/>
                <w:lang w:val="en-US" w:eastAsia="zh-CN"/>
              </w:rPr>
              <w:t>CDF of RSRP difference in the case of 30km/h UE speed and spatial consistency option B</w:t>
            </w:r>
          </w:p>
        </w:tc>
      </w:tr>
    </w:tbl>
    <w:p>
      <w:pPr>
        <w:bidi w:val="0"/>
        <w:jc w:val="center"/>
        <w:rPr>
          <w:rFonts w:hint="default"/>
          <w:sz w:val="20"/>
          <w:szCs w:val="22"/>
          <w:lang w:val="en-US" w:eastAsia="zh-CN"/>
        </w:rPr>
      </w:pPr>
      <w:r>
        <w:rPr>
          <w:rFonts w:hint="eastAsia"/>
          <w:sz w:val="20"/>
          <w:szCs w:val="22"/>
          <w:lang w:val="en-US" w:eastAsia="zh-CN"/>
        </w:rPr>
        <w:t>Fig. 2.2.1: CDF of temporal domain measurement prediction case B on the sub-best cell (note: CDF curve is for RSRP difference at last predicted time instance within prediction window)</w:t>
      </w:r>
    </w:p>
    <w:p>
      <w:pPr>
        <w:bidi w:val="0"/>
        <w:rPr>
          <w:rFonts w:hint="default"/>
          <w:sz w:val="20"/>
          <w:szCs w:val="22"/>
          <w:highlight w:val="none"/>
          <w:lang w:val="en-US" w:eastAsia="zh-CN"/>
        </w:rPr>
      </w:pPr>
      <w:r>
        <w:rPr>
          <w:rFonts w:hint="eastAsia"/>
          <w:sz w:val="20"/>
          <w:szCs w:val="20"/>
          <w:lang w:val="en-US" w:eastAsia="zh-CN"/>
        </w:rPr>
        <w:t xml:space="preserve">The measurement reduction rate in temporal domain (MRRT) are adopted as metric to evaluate the measurement reduction, which is calculated by </w:t>
      </w:r>
      <w:r>
        <w:rPr>
          <w:sz w:val="20"/>
          <w:szCs w:val="20"/>
          <w:lang w:val="en-US"/>
        </w:rPr>
        <w:t>skipped measurement time instances / total measurement time instances</w:t>
      </w:r>
      <w:r>
        <w:rPr>
          <w:rFonts w:hint="eastAsia"/>
          <w:sz w:val="20"/>
          <w:szCs w:val="20"/>
          <w:lang w:val="en-US" w:eastAsia="zh-CN"/>
        </w:rPr>
        <w:t>. We agreed to align various measurement reduction rate among companies, however, the detailed value has not been determined yet. In our simulation, we co</w:t>
      </w:r>
      <w:r>
        <w:rPr>
          <w:rFonts w:hint="eastAsia"/>
          <w:sz w:val="20"/>
          <w:szCs w:val="20"/>
          <w:highlight w:val="none"/>
          <w:lang w:val="en-US" w:eastAsia="zh-CN"/>
        </w:rPr>
        <w:t>nsider 33.7%, 50% and 60% MRRT. C</w:t>
      </w:r>
      <w:r>
        <w:rPr>
          <w:rFonts w:hint="eastAsia"/>
          <w:sz w:val="20"/>
          <w:szCs w:val="22"/>
          <w:highlight w:val="none"/>
          <w:lang w:val="en-US" w:eastAsia="zh-CN"/>
        </w:rPr>
        <w:t xml:space="preserve">omparing the simulation results, we can find that the prediction accuracy is decreased with the increase of MRRT. Increasing MRRT from 33.3% to 60%, the average RSRP difference will increase at most 1.27dB, and the maximum prediction error will increase 0.8 dB. This is because the AI model input in higher MRRT scenario can provide less meaningful information for the AI model, which will degrade prediction accuracy. </w:t>
      </w:r>
    </w:p>
    <w:p>
      <w:pPr>
        <w:bidi w:val="0"/>
        <w:rPr>
          <w:rFonts w:hint="default"/>
          <w:b/>
          <w:bCs/>
          <w:sz w:val="20"/>
          <w:szCs w:val="22"/>
          <w:lang w:val="en-US" w:eastAsia="zh-CN"/>
        </w:rPr>
      </w:pPr>
      <w:r>
        <w:rPr>
          <w:rFonts w:hint="eastAsia"/>
          <w:b/>
          <w:bCs/>
          <w:sz w:val="20"/>
          <w:szCs w:val="22"/>
          <w:lang w:val="en-US" w:eastAsia="zh-CN"/>
        </w:rPr>
        <w:t>Observation 1: With the increase of MRRT from 33.3% to 60%, the average RSRP difference increases at most 1.27dB, and the prediction accuracy for temporal domain measurement prediction case B decreases.</w:t>
      </w:r>
    </w:p>
    <w:p>
      <w:pPr>
        <w:bidi w:val="0"/>
        <w:rPr>
          <w:rFonts w:hint="default"/>
          <w:color w:val="auto"/>
          <w:sz w:val="20"/>
          <w:szCs w:val="20"/>
          <w:lang w:val="en-US" w:eastAsia="zh-CN"/>
        </w:rPr>
      </w:pPr>
      <w:r>
        <w:rPr>
          <w:rFonts w:hint="eastAsia"/>
          <w:color w:val="auto"/>
          <w:sz w:val="20"/>
          <w:szCs w:val="20"/>
          <w:lang w:val="en-US" w:eastAsia="zh-CN"/>
        </w:rPr>
        <w:t>In order to study the impact of skipping pattern on the prediction accuracy, we study the case with the same MRRT but different skipping patterns. Specifically, two skipping patterns are studied in the case of 50% MRRT, one is to predict the measurement results of future 400ms based on the measurement results of historical 400ms (i.e. [400ms,400ms]); the other is to predict the measurement results of future 600ms based on the measurement results of historical 600ms (i.e. [600ms,600ms]). According to the simulation results, we can see that even with the same MRRT, the prediction accuracy is different with different skipping pattern. In our simulation, the prediction accuracy of [400ms, 400ms] skipping pattern is much better than that of [600ms, 600ms], and the difference for average prediction error with two skipping pattern can achieve up to 0.6dB.</w:t>
      </w:r>
    </w:p>
    <w:p>
      <w:pPr>
        <w:bidi w:val="0"/>
        <w:rPr>
          <w:rFonts w:hint="default"/>
          <w:b/>
          <w:bCs/>
          <w:color w:val="auto"/>
          <w:sz w:val="20"/>
          <w:szCs w:val="20"/>
          <w:lang w:val="en-US" w:eastAsia="zh-CN"/>
        </w:rPr>
      </w:pPr>
      <w:r>
        <w:rPr>
          <w:rFonts w:hint="eastAsia"/>
          <w:b/>
          <w:bCs/>
          <w:color w:val="auto"/>
          <w:sz w:val="20"/>
          <w:szCs w:val="20"/>
          <w:lang w:val="en-US" w:eastAsia="zh-CN"/>
        </w:rPr>
        <w:t>Observation 2: Regarding temporal domain measurement prediction B, even with the same MRRT, skipping pattern (e.g. [400ms,400ms] or [600ms,600ms]) can also impact the prediction accuracy, their average prediction error difference achieves up to 0.6dB.</w:t>
      </w:r>
    </w:p>
    <w:p>
      <w:pPr>
        <w:bidi w:val="0"/>
        <w:rPr>
          <w:rFonts w:hint="default"/>
          <w:color w:val="auto"/>
          <w:sz w:val="20"/>
          <w:szCs w:val="20"/>
          <w:lang w:val="en-US" w:eastAsia="zh-CN"/>
        </w:rPr>
      </w:pPr>
      <w:r>
        <w:rPr>
          <w:rFonts w:hint="eastAsia"/>
          <w:color w:val="auto"/>
          <w:sz w:val="20"/>
          <w:szCs w:val="20"/>
          <w:lang w:val="en-US" w:eastAsia="zh-CN"/>
        </w:rPr>
        <w:t>Based on the previous agreements, it</w:t>
      </w:r>
      <w:r>
        <w:rPr>
          <w:rFonts w:hint="default"/>
          <w:color w:val="auto"/>
          <w:sz w:val="20"/>
          <w:szCs w:val="20"/>
          <w:lang w:val="en-US" w:eastAsia="zh-CN"/>
        </w:rPr>
        <w:t>’</w:t>
      </w:r>
      <w:r>
        <w:rPr>
          <w:rFonts w:hint="eastAsia"/>
          <w:color w:val="auto"/>
          <w:sz w:val="20"/>
          <w:szCs w:val="20"/>
          <w:lang w:val="en-US" w:eastAsia="zh-CN"/>
        </w:rPr>
        <w:t>s up to companies to select the spatial consistency option A or option B to simulate the spatial consistency. We are wondering whether the prediction accuracy is different with different spatial consistency option. So, we perform simulation with the two options respectively, and compare their simulation results. Then we find that the prediction accuracy of temporal domain measurement prediction with spatial consistency option A is better than that with option B under the same condition. Compared with option B, the maximum RSRP differencewith case A reduces at most 40%.</w:t>
      </w:r>
    </w:p>
    <w:p>
      <w:pPr>
        <w:bidi w:val="0"/>
        <w:rPr>
          <w:rFonts w:hint="default"/>
          <w:b/>
          <w:bCs/>
          <w:color w:val="auto"/>
          <w:sz w:val="20"/>
          <w:szCs w:val="20"/>
          <w:lang w:val="en-US" w:eastAsia="zh-CN"/>
        </w:rPr>
      </w:pPr>
      <w:r>
        <w:rPr>
          <w:rFonts w:hint="eastAsia"/>
          <w:b/>
          <w:bCs/>
          <w:color w:val="auto"/>
          <w:sz w:val="20"/>
          <w:szCs w:val="20"/>
          <w:lang w:val="en-US" w:eastAsia="zh-CN"/>
        </w:rPr>
        <w:t xml:space="preserve">Observation 3: Regarding temporal domain measurement prediction B, the prediction accuracy of temporal domain measurement prediction with spatial consistency option A is better than that with option B. </w:t>
      </w:r>
    </w:p>
    <w:p>
      <w:pPr>
        <w:bidi w:val="0"/>
        <w:rPr>
          <w:rFonts w:hint="default"/>
          <w:sz w:val="20"/>
          <w:szCs w:val="22"/>
          <w:lang w:val="en-US" w:eastAsia="zh-CN"/>
        </w:rPr>
      </w:pPr>
      <w:r>
        <w:rPr>
          <w:rFonts w:hint="eastAsia"/>
          <w:sz w:val="20"/>
          <w:szCs w:val="22"/>
          <w:lang w:val="en-US" w:eastAsia="zh-CN"/>
        </w:rPr>
        <w:t xml:space="preserve">As can be seen, in the same condition, the temporal domain prediction with 30 km/h UE speed can achieve better prediction accuracy than that with 90km/h. Compared with 90km/h UE speed, the average RSRP difference with 30km/h UE speed decreases 32.2%, and the maximum RSRP difference </w:t>
      </w:r>
      <w:r>
        <w:rPr>
          <w:rFonts w:hint="eastAsia"/>
          <w:sz w:val="20"/>
          <w:szCs w:val="22"/>
          <w:highlight w:val="none"/>
          <w:lang w:val="en-US" w:eastAsia="zh-CN"/>
        </w:rPr>
        <w:t>decreases 33.3%. This is consistent with our intuition, the channel condition in high speed scenario are changed more rapidly, which br</w:t>
      </w:r>
      <w:r>
        <w:rPr>
          <w:rFonts w:hint="eastAsia"/>
          <w:sz w:val="20"/>
          <w:szCs w:val="22"/>
          <w:lang w:val="en-US" w:eastAsia="zh-CN"/>
        </w:rPr>
        <w:t>ing difficulty for measurement results prediction.</w:t>
      </w:r>
    </w:p>
    <w:p>
      <w:pPr>
        <w:bidi w:val="0"/>
        <w:rPr>
          <w:rFonts w:hint="default"/>
          <w:b/>
          <w:bCs/>
          <w:sz w:val="20"/>
          <w:szCs w:val="22"/>
          <w:lang w:val="en-US" w:eastAsia="zh-CN"/>
        </w:rPr>
      </w:pPr>
      <w:r>
        <w:rPr>
          <w:rFonts w:hint="eastAsia"/>
          <w:b/>
          <w:bCs/>
          <w:sz w:val="20"/>
          <w:szCs w:val="22"/>
          <w:lang w:val="en-US" w:eastAsia="zh-CN"/>
        </w:rPr>
        <w:t>Observation 4: As UE speed decreases from 90km/h to 30km/h, the prediction accuracy of temporal domain measurement prediction Case B improves. The average and maximum RSRP difference decrease at most 32.2% and 33.3%, respectively.</w:t>
      </w:r>
    </w:p>
    <w:p>
      <w:pPr>
        <w:bidi w:val="0"/>
        <w:rPr>
          <w:rFonts w:hint="default"/>
          <w:sz w:val="20"/>
          <w:szCs w:val="22"/>
          <w:highlight w:val="none"/>
          <w:lang w:val="en-US" w:eastAsia="zh-CN"/>
        </w:rPr>
      </w:pPr>
      <w:r>
        <w:rPr>
          <w:rFonts w:hint="eastAsia"/>
          <w:sz w:val="20"/>
          <w:szCs w:val="22"/>
          <w:highlight w:val="none"/>
          <w:lang w:val="en-US" w:eastAsia="zh-CN"/>
        </w:rPr>
        <w:t>We also note that in some cases, even with the same observation window length and to predict the cell results at the same future time instance, the prediction accuracy can be different. For example, predicted cell result in [400ms,200ms] case, the first predicted result in the [400ms, 400ms] case and the first predicted result in the [400ms, 600ms] case are all to predict the measurement results of future 200ms based on the measurement results of historical 400ms, however, their prediction accuracy are different. The [400ms, 200ms] case can provide the best prediction accuracy, and the [400ms, 600ms] provides the worst prediction accuracy. And the same tendency can be seen in the second cell result in [400ms, 400ms] case and [400ms, 600ms] case. Since the AI model is a black box, it</w:t>
      </w:r>
      <w:r>
        <w:rPr>
          <w:rFonts w:hint="default"/>
          <w:sz w:val="20"/>
          <w:szCs w:val="22"/>
          <w:highlight w:val="none"/>
          <w:lang w:val="en-US" w:eastAsia="zh-CN"/>
        </w:rPr>
        <w:t>’</w:t>
      </w:r>
      <w:r>
        <w:rPr>
          <w:rFonts w:hint="eastAsia"/>
          <w:sz w:val="20"/>
          <w:szCs w:val="22"/>
          <w:highlight w:val="none"/>
          <w:lang w:val="en-US" w:eastAsia="zh-CN"/>
        </w:rPr>
        <w:t>s difficult to explain the reason precisely. But our understanding is that from the perspective of optimization procedure, their optimization goals are different. Specifically, model training for [400ms, 200ms] case aims to achieve optimal prediction accuracy for predicted cell results at future 200ms. But for [400ms, 400ms] and [400ms,600ms] cases, besides that, their model training also need to optimize the prediction accuracy for cell results at other future time instances, .e.g the cell results at future 400ms.</w:t>
      </w:r>
    </w:p>
    <w:p>
      <w:pPr>
        <w:bidi w:val="0"/>
        <w:rPr>
          <w:rFonts w:hint="default"/>
          <w:b/>
          <w:bCs/>
          <w:color w:val="auto"/>
          <w:sz w:val="20"/>
          <w:szCs w:val="22"/>
          <w:highlight w:val="none"/>
          <w:lang w:val="en-US" w:eastAsia="zh-CN"/>
        </w:rPr>
      </w:pPr>
      <w:r>
        <w:rPr>
          <w:rFonts w:hint="eastAsia"/>
          <w:b/>
          <w:bCs/>
          <w:color w:val="auto"/>
          <w:sz w:val="20"/>
          <w:szCs w:val="22"/>
          <w:highlight w:val="none"/>
          <w:lang w:val="en-US" w:eastAsia="zh-CN"/>
        </w:rPr>
        <w:t>Observation 5: For temporal domain measurement prediction case B, even under the same condition, different AI model can bring different prediction accuracy.</w:t>
      </w:r>
    </w:p>
    <w:p>
      <w:pPr>
        <w:bidi w:val="0"/>
        <w:rPr>
          <w:rFonts w:hint="eastAsia"/>
          <w:b w:val="0"/>
          <w:bCs w:val="0"/>
          <w:sz w:val="20"/>
          <w:szCs w:val="22"/>
          <w:lang w:val="en-US" w:eastAsia="zh-CN"/>
        </w:rPr>
      </w:pPr>
      <w:r>
        <w:rPr>
          <w:rFonts w:hint="eastAsia"/>
          <w:sz w:val="20"/>
          <w:szCs w:val="20"/>
          <w:highlight w:val="none"/>
          <w:lang w:val="en-US" w:eastAsia="zh-CN"/>
        </w:rPr>
        <w:t xml:space="preserve">Besides, we perform prediction on </w:t>
      </w:r>
      <w:r>
        <w:rPr>
          <w:rFonts w:hint="eastAsia"/>
          <w:sz w:val="20"/>
          <w:szCs w:val="20"/>
          <w:lang w:val="en-US" w:eastAsia="zh-CN"/>
        </w:rPr>
        <w:t>different cells in the simulation</w:t>
      </w:r>
      <w:r>
        <w:rPr>
          <w:rFonts w:hint="eastAsia"/>
          <w:sz w:val="20"/>
          <w:szCs w:val="22"/>
          <w:highlight w:val="none"/>
          <w:lang w:val="en-US" w:eastAsia="zh-CN"/>
        </w:rPr>
        <w:t xml:space="preserve"> to study whether the cell that perform temporal domain prediction on will impact</w:t>
      </w:r>
      <w:r>
        <w:rPr>
          <w:rFonts w:hint="eastAsia"/>
          <w:sz w:val="20"/>
          <w:szCs w:val="20"/>
          <w:highlight w:val="none"/>
          <w:lang w:val="en-US" w:eastAsia="zh-CN"/>
        </w:rPr>
        <w:t xml:space="preserve"> prediction accuracy</w:t>
      </w:r>
      <w:r>
        <w:rPr>
          <w:rFonts w:hint="eastAsia"/>
          <w:sz w:val="20"/>
          <w:szCs w:val="20"/>
          <w:lang w:val="en-US" w:eastAsia="zh-CN"/>
        </w:rPr>
        <w:t>. Considering the motivation of prediction is for handover, we adopt the best cell and sub-best cell based on the signal quality (i.e. RSRP value). C</w:t>
      </w:r>
      <w:r>
        <w:rPr>
          <w:rFonts w:hint="eastAsia"/>
          <w:b w:val="0"/>
          <w:bCs w:val="0"/>
          <w:sz w:val="20"/>
          <w:szCs w:val="22"/>
          <w:lang w:val="en-US" w:eastAsia="zh-CN"/>
        </w:rPr>
        <w:t xml:space="preserve">omparing simulation results, we find that the prediction accuracy of temporal domain measurement prediction Case B on the best cell and sub-best cell are similar. The difference between the average RSRP difference for best cell and for sub-best cell are within 0.14dB, and the tendency of the RSRP difference CDF curve on two cells are almost the same. </w:t>
      </w:r>
    </w:p>
    <w:p>
      <w:pPr>
        <w:bidi w:val="0"/>
        <w:rPr>
          <w:rFonts w:hint="default"/>
          <w:b/>
          <w:bCs/>
          <w:sz w:val="20"/>
          <w:szCs w:val="22"/>
          <w:lang w:val="en-US" w:eastAsia="zh-CN"/>
        </w:rPr>
      </w:pPr>
      <w:r>
        <w:rPr>
          <w:rFonts w:hint="eastAsia"/>
          <w:b/>
          <w:bCs/>
          <w:sz w:val="20"/>
          <w:szCs w:val="22"/>
          <w:lang w:val="en-US" w:eastAsia="zh-CN"/>
        </w:rPr>
        <w:t>Observation 6: The prediction accuracy of temporal domain measurement prediction case B on the best cell is similar as that on the sub-best cell. And the difference between the average RSRP difference for the best cell and for the sub-best cell keeps within 0.14dB.</w:t>
      </w:r>
    </w:p>
    <w:p>
      <w:pPr>
        <w:tabs>
          <w:tab w:val="left" w:pos="2131"/>
        </w:tabs>
        <w:bidi w:val="0"/>
        <w:rPr>
          <w:rFonts w:hint="eastAsia"/>
          <w:lang w:val="en-US" w:eastAsia="zh-CN"/>
        </w:rPr>
      </w:pPr>
    </w:p>
    <w:p>
      <w:pPr>
        <w:keepNext w:val="0"/>
        <w:keepLines w:val="0"/>
        <w:pageBreakBefore w:val="0"/>
        <w:widowControl w:val="0"/>
        <w:kinsoku/>
        <w:wordWrap/>
        <w:overflowPunct/>
        <w:topLinePunct w:val="0"/>
        <w:autoSpaceDE/>
        <w:autoSpaceDN/>
        <w:bidi w:val="0"/>
        <w:adjustRightInd/>
        <w:snapToGrid/>
        <w:textAlignment w:val="auto"/>
        <w:outlineLvl w:val="1"/>
        <w:rPr>
          <w:rFonts w:hint="default"/>
          <w:b/>
          <w:bCs/>
          <w:sz w:val="20"/>
          <w:szCs w:val="22"/>
          <w:u w:val="single"/>
          <w:lang w:val="en-US" w:eastAsia="zh-CN"/>
        </w:rPr>
      </w:pPr>
      <w:r>
        <w:rPr>
          <w:rFonts w:hint="eastAsia"/>
          <w:b/>
          <w:bCs/>
          <w:sz w:val="20"/>
          <w:szCs w:val="22"/>
          <w:u w:val="single"/>
          <w:lang w:val="en-US" w:eastAsia="zh-CN"/>
        </w:rPr>
        <w:t xml:space="preserve">2.3 Simulation results for </w:t>
      </w:r>
      <w:r>
        <w:rPr>
          <w:rFonts w:hint="default"/>
          <w:b/>
          <w:bCs/>
          <w:sz w:val="20"/>
          <w:szCs w:val="22"/>
          <w:u w:val="single"/>
          <w:lang w:val="en-US" w:eastAsia="zh-CN"/>
        </w:rPr>
        <w:t>FR2 to FR2 intra</w:t>
      </w:r>
      <w:r>
        <w:rPr>
          <w:rFonts w:hint="eastAsia"/>
          <w:b/>
          <w:bCs/>
          <w:sz w:val="20"/>
          <w:szCs w:val="22"/>
          <w:u w:val="single"/>
          <w:lang w:val="en-US" w:eastAsia="zh-CN"/>
        </w:rPr>
        <w:t xml:space="preserve"> </w:t>
      </w:r>
      <w:r>
        <w:rPr>
          <w:rFonts w:hint="default"/>
          <w:b/>
          <w:bCs/>
          <w:sz w:val="20"/>
          <w:szCs w:val="22"/>
          <w:u w:val="single"/>
          <w:lang w:val="en-US" w:eastAsia="zh-CN"/>
        </w:rPr>
        <w:t>frequency temporal domain case A</w:t>
      </w:r>
    </w:p>
    <w:p>
      <w:pPr>
        <w:bidi w:val="0"/>
        <w:rPr>
          <w:rFonts w:hint="default"/>
          <w:sz w:val="20"/>
          <w:szCs w:val="22"/>
          <w:lang w:val="en-US" w:eastAsia="zh-CN"/>
        </w:rPr>
      </w:pPr>
      <w:r>
        <w:rPr>
          <w:rFonts w:hint="eastAsia"/>
          <w:sz w:val="20"/>
          <w:szCs w:val="22"/>
          <w:lang w:val="en-US" w:eastAsia="zh-CN"/>
        </w:rPr>
        <w:t>According to previous agreements, FR2 to FR2 intra frequency temporal domain case A is done by predicting measurement results in prediction window based on measurement results in observation window of the same cell. The model for intra-freq temporal domain case A is shown in Figure 2.3.1. The difference between temporal domain prediction case A and case B are whether the measurement are reduced or not. For case A, although the cell results at time instance t are predicted, the UE also needs to perform actual measurement on the time instance t, i.e., no measurement reduction. Considering we do not need to perform system level simulation at this stage, there is no obvious difference between temporal domain prediction case A and case B in the simulation.</w:t>
      </w:r>
    </w:p>
    <w:p>
      <w:pPr>
        <w:bidi w:val="0"/>
        <w:jc w:val="center"/>
        <w:rPr>
          <w:rFonts w:hint="eastAsia" w:eastAsiaTheme="minorEastAsia"/>
          <w:lang w:eastAsia="zh-CN"/>
        </w:rPr>
      </w:pPr>
      <w:r>
        <w:rPr>
          <w:rFonts w:hint="eastAsia" w:eastAsiaTheme="minorEastAsia"/>
          <w:lang w:eastAsia="zh-CN"/>
        </w:rPr>
        <w:drawing>
          <wp:inline distT="0" distB="0" distL="114300" distR="114300">
            <wp:extent cx="2965450" cy="2146300"/>
            <wp:effectExtent l="0" t="0" r="6350" b="6350"/>
            <wp:docPr id="8" name="图片 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1"/>
                    <pic:cNvPicPr>
                      <a:picLocks noChangeAspect="1"/>
                    </pic:cNvPicPr>
                  </pic:nvPicPr>
                  <pic:blipFill>
                    <a:blip r:embed="rId32"/>
                    <a:stretch>
                      <a:fillRect/>
                    </a:stretch>
                  </pic:blipFill>
                  <pic:spPr>
                    <a:xfrm>
                      <a:off x="0" y="0"/>
                      <a:ext cx="2965450" cy="2146300"/>
                    </a:xfrm>
                    <a:prstGeom prst="rect">
                      <a:avLst/>
                    </a:prstGeom>
                  </pic:spPr>
                </pic:pic>
              </a:graphicData>
            </a:graphic>
          </wp:inline>
        </w:drawing>
      </w:r>
    </w:p>
    <w:p>
      <w:pPr>
        <w:bidi w:val="0"/>
        <w:jc w:val="center"/>
        <w:rPr>
          <w:rFonts w:hint="default" w:eastAsiaTheme="minorEastAsia"/>
          <w:lang w:val="en-US" w:eastAsia="zh-CN"/>
        </w:rPr>
      </w:pPr>
      <w:r>
        <w:rPr>
          <w:rFonts w:hint="eastAsia"/>
          <w:lang w:val="en-US" w:eastAsia="zh-CN"/>
        </w:rPr>
        <w:t>Fig. 2.3.1: Temporal domain measurement prediction case A</w:t>
      </w:r>
    </w:p>
    <w:p>
      <w:pPr>
        <w:bidi w:val="0"/>
        <w:rPr>
          <w:rFonts w:hint="eastAsia"/>
          <w:lang w:val="en-US" w:eastAsia="zh-CN"/>
        </w:rPr>
      </w:pPr>
      <w:r>
        <w:rPr>
          <w:rFonts w:hint="eastAsia"/>
        </w:rPr>
        <w:t>The follows are the simulation results shown in form of simulation template table</w:t>
      </w:r>
      <w:r>
        <w:rPr>
          <w:rFonts w:hint="eastAsia"/>
          <w:lang w:val="en-US" w:eastAsia="zh-CN"/>
        </w:rPr>
        <w:t>:</w:t>
      </w:r>
    </w:p>
    <w:p>
      <w:pPr>
        <w:bidi w:val="0"/>
        <w:jc w:val="center"/>
        <w:rPr>
          <w:rFonts w:hint="default"/>
          <w:lang w:val="en-US" w:eastAsia="zh-CN"/>
        </w:rPr>
      </w:pPr>
      <w:r>
        <w:rPr>
          <w:rFonts w:hint="eastAsia"/>
          <w:lang w:val="en-US" w:eastAsia="zh-CN"/>
        </w:rPr>
        <w:t>Table 2.3.1: Simulation temple table for FR2 to FR2 temporal domain measurement prediction case A</w:t>
      </w:r>
    </w:p>
    <w:tbl>
      <w:tblPr>
        <w:tblStyle w:val="56"/>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Layout w:type="autofit"/>
        <w:tblCellMar>
          <w:top w:w="0" w:type="dxa"/>
          <w:left w:w="0" w:type="dxa"/>
          <w:bottom w:w="0" w:type="dxa"/>
          <w:right w:w="0" w:type="dxa"/>
        </w:tblCellMar>
      </w:tblPr>
      <w:tblGrid>
        <w:gridCol w:w="1205"/>
        <w:gridCol w:w="2814"/>
        <w:gridCol w:w="5850"/>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c>
          <w:tcPr>
            <w:tcW w:w="4019" w:type="dxa"/>
            <w:gridSpan w:val="2"/>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Report parameters</w:t>
            </w:r>
          </w:p>
        </w:tc>
        <w:tc>
          <w:tcPr>
            <w:tcW w:w="585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lang w:val="en-US"/>
              </w:rPr>
            </w:pPr>
            <w:r>
              <w:rPr>
                <w:rFonts w:hint="default" w:ascii="Times New Roman" w:hAnsi="Times New Roman" w:eastAsia="MicrosoftYaHei" w:cs="Times New Roman"/>
                <w:b/>
                <w:bCs/>
                <w:i w:val="0"/>
                <w:iCs w:val="0"/>
                <w:caps w:val="0"/>
                <w:color w:val="auto"/>
                <w:spacing w:val="0"/>
                <w:kern w:val="0"/>
                <w:sz w:val="20"/>
                <w:szCs w:val="20"/>
                <w:lang w:val="en-US" w:eastAsia="zh-CN" w:bidi="ar"/>
              </w:rPr>
              <w:t>ZTE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Reported simulation assumptions</w:t>
            </w: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UE trajectory option (option 1,2,3 in[4])</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lang w:val="en-US"/>
              </w:rPr>
            </w:pPr>
            <w:r>
              <w:rPr>
                <w:rFonts w:hint="default" w:ascii="Times New Roman" w:hAnsi="Times New Roman" w:cs="Times New Roman" w:eastAsiaTheme="minorEastAsia"/>
                <w:color w:val="auto"/>
                <w:sz w:val="20"/>
                <w:szCs w:val="20"/>
                <w:lang w:eastAsia="zh-CN"/>
              </w:rPr>
              <w:t>Option</w:t>
            </w:r>
            <w:r>
              <w:rPr>
                <w:rFonts w:hint="default" w:ascii="Times New Roman" w:hAnsi="Times New Roman" w:cs="Times New Roman" w:eastAsiaTheme="minorEastAsia"/>
                <w:color w:val="auto"/>
                <w:sz w:val="20"/>
                <w:szCs w:val="20"/>
                <w:lang w:val="en-US" w:eastAsia="zh-CN"/>
              </w:rPr>
              <w:t xml:space="preserve"> 3</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highlight w:val="none"/>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UE trajectory boundary processing option (option 1,2,3 in[4])</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highlight w:val="none"/>
              </w:rPr>
            </w:pPr>
            <w:r>
              <w:rPr>
                <w:rFonts w:hint="default" w:ascii="Times New Roman" w:hAnsi="Times New Roman" w:cs="Times New Roman" w:eastAsiaTheme="minorEastAsia"/>
                <w:color w:val="auto"/>
                <w:sz w:val="20"/>
                <w:szCs w:val="20"/>
                <w:highlight w:val="none"/>
                <w:lang w:eastAsia="zh-CN"/>
              </w:rPr>
              <w:t>circle-bouncing model</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cs="Times New Roman"/>
                <w:color w:val="auto"/>
                <w:sz w:val="20"/>
                <w:szCs w:val="20"/>
              </w:rPr>
              <w:t>UE speed (30,60,90,120 Km/h)</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Inter-frequency correlation assumption in general (yes or no)(Note 1)</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color w:val="auto"/>
                <w:sz w:val="20"/>
                <w:szCs w:val="20"/>
                <w:lang w:val="en-US" w:eastAsia="zh-CN"/>
              </w:rPr>
            </w:pPr>
            <w:r>
              <w:rPr>
                <w:rFonts w:hint="eastAsia" w:cs="Times New Roman"/>
                <w:color w:val="auto"/>
                <w:sz w:val="20"/>
                <w:szCs w:val="20"/>
                <w:lang w:val="en-US" w:eastAsia="zh-CN"/>
              </w:rPr>
              <w: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Inter-frequency shadow fading correction  (e.g. full, partial, no)(Note 1)</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color w:val="auto"/>
                <w:sz w:val="20"/>
                <w:szCs w:val="20"/>
                <w:lang w:val="en-US" w:eastAsia="zh-CN"/>
              </w:rPr>
            </w:pPr>
            <w:r>
              <w:rPr>
                <w:rFonts w:hint="eastAsia" w:cs="Times New Roman"/>
                <w:color w:val="auto"/>
                <w:sz w:val="20"/>
                <w:szCs w:val="20"/>
                <w:lang w:val="en-US" w:eastAsia="zh-CN"/>
              </w:rPr>
              <w: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Whether LOSsoft is modeled or not</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not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spatial consistency option (A or B)</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MicrosoftYaHei" w:cs="Times New Roman"/>
                <w:i w:val="0"/>
                <w:iCs w:val="0"/>
                <w:caps w:val="0"/>
                <w:color w:val="auto"/>
                <w:spacing w:val="0"/>
                <w:kern w:val="0"/>
                <w:sz w:val="20"/>
                <w:szCs w:val="20"/>
                <w:lang w:val="en-US" w:eastAsia="zh-CN" w:bidi="ar"/>
              </w:rPr>
            </w:pPr>
            <w:r>
              <w:rPr>
                <w:rFonts w:hint="default" w:ascii="Times New Roman" w:hAnsi="Times New Roman" w:eastAsia="MicrosoftYaHei" w:cs="Times New Roman"/>
                <w:i w:val="0"/>
                <w:iCs w:val="0"/>
                <w:caps w:val="0"/>
                <w:color w:val="auto"/>
                <w:spacing w:val="0"/>
                <w:kern w:val="0"/>
                <w:sz w:val="20"/>
                <w:szCs w:val="20"/>
                <w:lang w:val="en-US" w:eastAsia="zh-CN" w:bidi="ar"/>
              </w:rPr>
              <w:t>A</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Number of TX beams</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0"/>
                <w:szCs w:val="20"/>
                <w:lang w:val="en-US" w:eastAsia="zh-CN"/>
              </w:rPr>
            </w:pPr>
            <w:r>
              <w:rPr>
                <w:rFonts w:hint="default" w:ascii="Times New Roman" w:hAnsi="Times New Roman" w:cs="Times New Roman"/>
                <w:color w:val="auto"/>
                <w:sz w:val="20"/>
                <w:szCs w:val="20"/>
                <w:lang w:val="en-US" w:eastAsia="zh-CN"/>
              </w:rPr>
              <w:t>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Number of RX beams</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Measurement reduction rate(50%,…Note2)</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color w:val="auto"/>
                <w:sz w:val="20"/>
                <w:szCs w:val="20"/>
                <w:lang w:val="en-US" w:eastAsia="zh-CN"/>
              </w:rPr>
            </w:pPr>
            <w:r>
              <w:rPr>
                <w:rFonts w:hint="eastAsia" w:cs="Times New Roman"/>
                <w:color w:val="auto"/>
                <w:sz w:val="20"/>
                <w:szCs w:val="20"/>
                <w:lang w:val="en-US" w:eastAsia="zh-CN"/>
              </w:rPr>
              <w: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highlight w:val="none"/>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Observation window(Note3)</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0"/>
                <w:szCs w:val="20"/>
                <w:highlight w:val="none"/>
                <w:lang w:val="en-US" w:eastAsia="zh-CN"/>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highlight w:val="none"/>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Prediction window (Note3)</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highlight w:val="none"/>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highlight w:val="none"/>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Any other parameters (Note 4)</w:t>
            </w:r>
          </w:p>
        </w:tc>
        <w:tc>
          <w:tcPr>
            <w:tcW w:w="5850" w:type="dxa"/>
            <w:tcBorders>
              <w:tl2br w:val="nil"/>
              <w:tr2bl w:val="nil"/>
            </w:tcBorders>
            <w:shd w:val="clear" w:color="auto" w:fill="FFFFFF"/>
            <w:tcMar>
              <w:left w:w="108" w:type="dxa"/>
              <w:right w:w="108" w:type="dxa"/>
            </w:tcMar>
            <w:vAlign w:val="top"/>
          </w:tcPr>
          <w:p>
            <w:pPr>
              <w:keepNext/>
              <w:keepLines/>
              <w:pageBreakBefore w:val="0"/>
              <w:kinsoku/>
              <w:wordWrap/>
              <w:overflowPunct/>
              <w:topLinePunct w:val="0"/>
              <w:autoSpaceDE/>
              <w:autoSpaceDN/>
              <w:bidi w:val="0"/>
              <w:adjustRightInd/>
              <w:snapToGrid/>
              <w:spacing w:after="60"/>
              <w:textAlignment w:val="auto"/>
              <w:rPr>
                <w:rFonts w:hint="default" w:ascii="Times New Roman" w:hAnsi="Times New Roman" w:cs="Times New Roman" w:eastAsiaTheme="minorHAnsi"/>
                <w:i w:val="0"/>
                <w:iCs w:val="0"/>
                <w:caps w:val="0"/>
                <w:color w:val="auto"/>
                <w:spacing w:val="0"/>
                <w:kern w:val="0"/>
                <w:sz w:val="20"/>
                <w:szCs w:val="20"/>
                <w:highlight w:val="none"/>
                <w:shd w:val="clear" w:fill="FFFFFF"/>
                <w:lang w:val="en-US" w:eastAsia="zh-CN" w:bidi="ar"/>
              </w:rPr>
            </w:pPr>
            <w:r>
              <w:rPr>
                <w:rFonts w:hint="default" w:ascii="Times New Roman" w:hAnsi="Times New Roman" w:cs="Times New Roman" w:eastAsiaTheme="minorHAnsi"/>
                <w:i w:val="0"/>
                <w:iCs w:val="0"/>
                <w:caps w:val="0"/>
                <w:color w:val="auto"/>
                <w:spacing w:val="0"/>
                <w:kern w:val="0"/>
                <w:sz w:val="20"/>
                <w:szCs w:val="20"/>
                <w:highlight w:val="none"/>
                <w:shd w:val="clear" w:fill="FFFFFF"/>
                <w:lang w:val="en-US" w:eastAsia="zh-CN" w:bidi="ar"/>
              </w:rPr>
              <w:t>BS antenna configuration:</w:t>
            </w:r>
          </w:p>
          <w:p>
            <w:pPr>
              <w:pageBreakBefore w:val="0"/>
              <w:widowControl w:val="0"/>
              <w:kinsoku/>
              <w:wordWrap/>
              <w:overflowPunct/>
              <w:topLinePunct w:val="0"/>
              <w:autoSpaceDE/>
              <w:autoSpaceDN/>
              <w:bidi w:val="0"/>
              <w:adjustRightInd/>
              <w:snapToGrid/>
              <w:spacing w:after="60"/>
              <w:textAlignment w:val="auto"/>
              <w:rPr>
                <w:rFonts w:hint="default" w:ascii="Times New Roman" w:hAnsi="Times New Roman" w:cs="Times New Roman"/>
                <w:color w:val="auto"/>
                <w:sz w:val="20"/>
                <w:szCs w:val="20"/>
                <w:highlight w:val="none"/>
              </w:rPr>
            </w:pPr>
            <w:r>
              <w:rPr>
                <w:rFonts w:hint="default" w:ascii="Times New Roman" w:hAnsi="Times New Roman" w:cs="Times New Roman"/>
                <w:color w:val="auto"/>
                <w:sz w:val="20"/>
                <w:szCs w:val="20"/>
                <w:highlight w:val="none"/>
              </w:rPr>
              <w:t>Antenna setup and port layouts at gNB: (4, 8, 2, 1, 1, 1, 1), (dV, dH) = (0.5, 0.5) λ</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auto"/>
                <w:spacing w:val="0"/>
                <w:kern w:val="0"/>
                <w:sz w:val="20"/>
                <w:szCs w:val="20"/>
                <w:highlight w:val="none"/>
                <w:shd w:val="clear" w:fill="FFFFFF"/>
                <w:lang w:val="en-US" w:eastAsia="zh-CN" w:bidi="ar"/>
              </w:rPr>
            </w:pPr>
          </w:p>
          <w:p>
            <w:pPr>
              <w:pStyle w:val="202"/>
              <w:pageBreakBefore w:val="0"/>
              <w:kinsoku/>
              <w:wordWrap/>
              <w:overflowPunct/>
              <w:topLinePunct w:val="0"/>
              <w:autoSpaceDE/>
              <w:autoSpaceDN/>
              <w:bidi w:val="0"/>
              <w:adjustRightInd/>
              <w:snapToGrid/>
              <w:spacing w:after="60"/>
              <w:jc w:val="left"/>
              <w:textAlignment w:val="auto"/>
              <w:rPr>
                <w:rFonts w:hint="default" w:ascii="Times New Roman" w:hAnsi="Times New Roman" w:cs="Times New Roman" w:eastAsiaTheme="minorHAnsi"/>
                <w:i/>
                <w:iCs/>
                <w:caps w:val="0"/>
                <w:color w:val="auto"/>
                <w:spacing w:val="0"/>
                <w:kern w:val="0"/>
                <w:sz w:val="20"/>
                <w:szCs w:val="20"/>
                <w:highlight w:val="none"/>
                <w:shd w:val="clear" w:fill="FFFFFF"/>
                <w:lang w:val="en-US" w:eastAsia="zh-CN" w:bidi="ar"/>
              </w:rPr>
            </w:pPr>
            <w:r>
              <w:rPr>
                <w:rFonts w:hint="default" w:ascii="Times New Roman" w:hAnsi="Times New Roman" w:cs="Times New Roman"/>
                <w:color w:val="auto"/>
                <w:sz w:val="20"/>
                <w:szCs w:val="20"/>
                <w:highlight w:val="none"/>
              </w:rPr>
              <w:t>Antenna setup and port layouts at UE: (1, 4, 2, 1, 2, 1, 1), 2 panels (left, right)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Data Size (Number of Samples)</w:t>
            </w: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Training/validity</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sz w:val="20"/>
                <w:szCs w:val="20"/>
                <w:highlight w:val="none"/>
                <w:lang w:val="en-US" w:eastAsia="zh-CN"/>
              </w:rPr>
              <w:t>(900</w:t>
            </w:r>
            <w:r>
              <w:rPr>
                <w:rFonts w:hint="eastAsia" w:cs="Times New Roman"/>
                <w:color w:val="auto"/>
                <w:sz w:val="20"/>
                <w:szCs w:val="20"/>
                <w:highlight w:val="none"/>
                <w:lang w:val="en-US" w:eastAsia="zh-CN"/>
              </w:rPr>
              <w:t>0</w:t>
            </w:r>
            <w:r>
              <w:rPr>
                <w:rFonts w:hint="default" w:ascii="Times New Roman" w:hAnsi="Times New Roman" w:cs="Times New Roman"/>
                <w:color w:val="auto"/>
                <w:sz w:val="20"/>
                <w:szCs w:val="20"/>
                <w:highlight w:val="none"/>
                <w:lang w:val="en-US" w:eastAsia="zh-CN"/>
              </w:rPr>
              <w:t>0,5000)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highlight w:val="none"/>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Testing</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sz w:val="20"/>
                <w:szCs w:val="20"/>
                <w:highlight w:val="none"/>
                <w:lang w:val="en-US" w:eastAsia="zh-CN"/>
              </w:rPr>
              <w:t>5000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AI/ML model</w:t>
            </w:r>
          </w:p>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input/output</w:t>
            </w: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Model input</w:t>
            </w:r>
            <w:r>
              <w:rPr>
                <w:rFonts w:hint="eastAsia" w:eastAsia="MicrosoftYaHei" w:cs="Times New Roman"/>
                <w:i w:val="0"/>
                <w:iCs w:val="0"/>
                <w:caps w:val="0"/>
                <w:color w:val="auto"/>
                <w:spacing w:val="0"/>
                <w:kern w:val="0"/>
                <w:sz w:val="20"/>
                <w:szCs w:val="20"/>
                <w:lang w:val="en-US" w:eastAsia="zh-CN" w:bidi="ar"/>
              </w:rPr>
              <w:t xml:space="preserve"> </w:t>
            </w:r>
            <w:r>
              <w:rPr>
                <w:rFonts w:hint="default" w:ascii="Times New Roman" w:hAnsi="Times New Roman" w:eastAsia="MicrosoftYaHei" w:cs="Times New Roman"/>
                <w:i w:val="0"/>
                <w:iCs w:val="0"/>
                <w:caps w:val="0"/>
                <w:color w:val="auto"/>
                <w:spacing w:val="0"/>
                <w:kern w:val="0"/>
                <w:sz w:val="20"/>
                <w:szCs w:val="20"/>
                <w:lang w:val="en-US" w:eastAsia="zh-CN" w:bidi="ar"/>
              </w:rPr>
              <w:t>(Note 5)</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caps w:val="0"/>
                <w:color w:val="000000"/>
                <w:spacing w:val="0"/>
                <w:sz w:val="20"/>
                <w:szCs w:val="20"/>
                <w:lang w:val="en-US" w:eastAsia="zh-CN"/>
              </w:rPr>
            </w:pPr>
            <w:r>
              <w:rPr>
                <w:rFonts w:hint="default" w:ascii="Times New Roman" w:hAnsi="Times New Roman" w:cs="Times New Roman"/>
                <w:b w:val="0"/>
                <w:bCs w:val="0"/>
                <w:i w:val="0"/>
                <w:iCs w:val="0"/>
                <w:caps w:val="0"/>
                <w:color w:val="000000"/>
                <w:spacing w:val="0"/>
                <w:sz w:val="20"/>
                <w:szCs w:val="20"/>
                <w:lang w:val="en-US" w:eastAsia="zh-CN"/>
              </w:rPr>
              <w:t xml:space="preserve">RRM sub use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layer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filtered </w:t>
            </w:r>
            <w:r>
              <w:rPr>
                <w:rFonts w:hint="eastAsia" w:ascii="Times New Roman" w:hAnsi="Times New Roman" w:cs="Times New Roman"/>
                <w:b w:val="0"/>
                <w:bCs w:val="0"/>
                <w:i w:val="0"/>
                <w:iCs w:val="0"/>
                <w:caps w:val="0"/>
                <w:color w:val="000000"/>
                <w:spacing w:val="0"/>
                <w:sz w:val="20"/>
                <w:szCs w:val="20"/>
                <w:lang w:val="en-US" w:eastAsia="zh-CN"/>
              </w:rPr>
              <w:t>beam</w:t>
            </w:r>
            <w:r>
              <w:rPr>
                <w:rFonts w:hint="default" w:ascii="Times New Roman" w:hAnsi="Times New Roman" w:cs="Times New Roman"/>
                <w:b w:val="0"/>
                <w:bCs w:val="0"/>
                <w:i w:val="0"/>
                <w:iCs w:val="0"/>
                <w:caps w:val="0"/>
                <w:color w:val="000000"/>
                <w:spacing w:val="0"/>
                <w:sz w:val="20"/>
                <w:szCs w:val="20"/>
                <w:lang w:val="en-US" w:eastAsia="zh-CN"/>
              </w:rPr>
              <w:t xml:space="preserve"> result</w:t>
            </w:r>
          </w:p>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i w:val="0"/>
                <w:iCs w:val="0"/>
                <w:color w:val="auto"/>
                <w:sz w:val="20"/>
                <w:szCs w:val="20"/>
                <w:lang w:val="en-US" w:eastAsia="zh-CN"/>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Model output</w:t>
            </w:r>
            <w:r>
              <w:rPr>
                <w:rFonts w:hint="eastAsia" w:eastAsia="MicrosoftYaHei" w:cs="Times New Roman"/>
                <w:i w:val="0"/>
                <w:iCs w:val="0"/>
                <w:caps w:val="0"/>
                <w:color w:val="auto"/>
                <w:spacing w:val="0"/>
                <w:kern w:val="0"/>
                <w:sz w:val="20"/>
                <w:szCs w:val="20"/>
                <w:lang w:val="en-US" w:eastAsia="zh-CN" w:bidi="ar"/>
              </w:rPr>
              <w:t xml:space="preserve"> </w:t>
            </w:r>
            <w:r>
              <w:rPr>
                <w:rFonts w:hint="default" w:ascii="Times New Roman" w:hAnsi="Times New Roman" w:eastAsia="MicrosoftYaHei" w:cs="Times New Roman"/>
                <w:i w:val="0"/>
                <w:iCs w:val="0"/>
                <w:caps w:val="0"/>
                <w:color w:val="auto"/>
                <w:spacing w:val="0"/>
                <w:kern w:val="0"/>
                <w:sz w:val="20"/>
                <w:szCs w:val="20"/>
                <w:lang w:val="en-US" w:eastAsia="zh-CN" w:bidi="ar"/>
              </w:rPr>
              <w:t>(Note 6)</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caps w:val="0"/>
                <w:color w:val="000000"/>
                <w:spacing w:val="0"/>
                <w:sz w:val="20"/>
                <w:szCs w:val="20"/>
                <w:lang w:val="en-US" w:eastAsia="zh-CN"/>
              </w:rPr>
            </w:pPr>
            <w:r>
              <w:rPr>
                <w:rFonts w:hint="default" w:ascii="Times New Roman" w:hAnsi="Times New Roman" w:cs="Times New Roman"/>
                <w:b w:val="0"/>
                <w:bCs w:val="0"/>
                <w:i w:val="0"/>
                <w:iCs w:val="0"/>
                <w:caps w:val="0"/>
                <w:color w:val="000000"/>
                <w:spacing w:val="0"/>
                <w:sz w:val="20"/>
                <w:szCs w:val="20"/>
                <w:lang w:val="en-US" w:eastAsia="zh-CN"/>
              </w:rPr>
              <w:t xml:space="preserve">RRM sub use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layer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filtered </w:t>
            </w:r>
            <w:r>
              <w:rPr>
                <w:rFonts w:hint="eastAsia" w:ascii="Times New Roman" w:hAnsi="Times New Roman" w:cs="Times New Roman"/>
                <w:b w:val="0"/>
                <w:bCs w:val="0"/>
                <w:i w:val="0"/>
                <w:iCs w:val="0"/>
                <w:caps w:val="0"/>
                <w:color w:val="000000"/>
                <w:spacing w:val="0"/>
                <w:sz w:val="20"/>
                <w:szCs w:val="20"/>
                <w:lang w:val="en-US" w:eastAsia="zh-CN"/>
              </w:rPr>
              <w:t>beam</w:t>
            </w:r>
            <w:r>
              <w:rPr>
                <w:rFonts w:hint="default" w:ascii="Times New Roman" w:hAnsi="Times New Roman" w:cs="Times New Roman"/>
                <w:b w:val="0"/>
                <w:bCs w:val="0"/>
                <w:i w:val="0"/>
                <w:iCs w:val="0"/>
                <w:caps w:val="0"/>
                <w:color w:val="000000"/>
                <w:spacing w:val="0"/>
                <w:sz w:val="20"/>
                <w:szCs w:val="20"/>
                <w:lang w:val="en-US" w:eastAsia="zh-CN"/>
              </w:rPr>
              <w:t xml:space="preserve"> result</w:t>
            </w:r>
          </w:p>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color w:val="auto"/>
                <w:sz w:val="20"/>
                <w:szCs w:val="20"/>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AI/ML model description</w:t>
            </w: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Model type (e.g., LSTM, CNN, transformer …)</w:t>
            </w:r>
          </w:p>
        </w:tc>
        <w:tc>
          <w:tcPr>
            <w:tcW w:w="5850"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color w:val="auto"/>
                <w:sz w:val="20"/>
                <w:szCs w:val="20"/>
                <w:lang w:val="en-US" w:eastAsia="zh-CN"/>
              </w:rPr>
            </w:pPr>
            <w:r>
              <w:rPr>
                <w:rFonts w:hint="eastAsia" w:cs="Times New Roman"/>
                <w:color w:val="auto"/>
                <w:sz w:val="20"/>
                <w:szCs w:val="20"/>
                <w:lang w:val="en-US" w:eastAsia="zh-CN"/>
              </w:rPr>
              <w:t>LSTM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Model complexity in a number of parameters(M)</w:t>
            </w:r>
          </w:p>
        </w:tc>
        <w:tc>
          <w:tcPr>
            <w:tcW w:w="5850" w:type="dxa"/>
            <w:vMerge w:val="restart"/>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color w:val="auto"/>
                <w:sz w:val="20"/>
                <w:szCs w:val="20"/>
                <w:lang w:val="en-US" w:eastAsia="zh-CN"/>
              </w:rPr>
            </w:pPr>
            <w:r>
              <w:rPr>
                <w:rFonts w:hint="eastAsia" w:cs="Times New Roman"/>
                <w:color w:val="auto"/>
                <w:sz w:val="20"/>
                <w:szCs w:val="20"/>
                <w:lang w:val="en-US" w:eastAsia="zh-CN"/>
              </w:rPr>
              <w:t>See the table 2.3.2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Model complexity in model size (e.g. Mbyte)</w:t>
            </w:r>
          </w:p>
        </w:tc>
        <w:tc>
          <w:tcPr>
            <w:tcW w:w="5850"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c>
          <w:tcPr>
            <w:tcW w:w="1205"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auto"/>
                <w:spacing w:val="0"/>
                <w:sz w:val="20"/>
                <w:szCs w:val="20"/>
              </w:rPr>
            </w:pP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Computational complexity [FLOPs]</w:t>
            </w:r>
          </w:p>
        </w:tc>
        <w:tc>
          <w:tcPr>
            <w:tcW w:w="5850"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shd w:val="clear" w:color="auto" w:fill="FFFFFF"/>
          <w:tblCellMar>
            <w:top w:w="0" w:type="dxa"/>
            <w:left w:w="0" w:type="dxa"/>
            <w:bottom w:w="0" w:type="dxa"/>
            <w:right w:w="0" w:type="dxa"/>
          </w:tblCellMar>
        </w:tblPrEx>
        <w:trPr>
          <w:trHeight w:val="90" w:hRule="atLeast"/>
        </w:trPr>
        <w:tc>
          <w:tcPr>
            <w:tcW w:w="1205"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Metrics</w:t>
            </w:r>
          </w:p>
        </w:tc>
        <w:tc>
          <w:tcPr>
            <w:tcW w:w="2814"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p>
        </w:tc>
        <w:tc>
          <w:tcPr>
            <w:tcW w:w="5850"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color w:val="auto"/>
                <w:sz w:val="20"/>
                <w:szCs w:val="20"/>
                <w:highlight w:val="none"/>
                <w:lang w:val="en-US" w:eastAsia="zh-CN"/>
              </w:rPr>
            </w:pPr>
            <w:r>
              <w:rPr>
                <w:rFonts w:hint="eastAsia" w:cs="Times New Roman"/>
                <w:color w:val="auto"/>
                <w:sz w:val="20"/>
                <w:szCs w:val="20"/>
                <w:highlight w:val="none"/>
                <w:lang w:val="en-US" w:eastAsia="zh-CN"/>
              </w:rPr>
              <w:t>See the table 2.3.3 and table 2.3.4</w:t>
            </w:r>
          </w:p>
        </w:tc>
      </w:tr>
    </w:tbl>
    <w:p>
      <w:pPr>
        <w:bidi w:val="0"/>
        <w:rPr>
          <w:rFonts w:hint="default"/>
          <w:sz w:val="20"/>
          <w:szCs w:val="22"/>
          <w:lang w:val="en-US" w:eastAsia="zh-CN"/>
        </w:rPr>
      </w:pPr>
    </w:p>
    <w:p>
      <w:pPr>
        <w:bidi w:val="0"/>
        <w:rPr>
          <w:rFonts w:hint="default"/>
          <w:sz w:val="20"/>
          <w:szCs w:val="22"/>
          <w:lang w:val="en-US" w:eastAsia="zh-CN"/>
        </w:rPr>
      </w:pPr>
    </w:p>
    <w:p>
      <w:pPr>
        <w:bidi w:val="0"/>
        <w:jc w:val="center"/>
        <w:rPr>
          <w:rFonts w:hint="eastAsia"/>
          <w:sz w:val="20"/>
          <w:szCs w:val="22"/>
          <w:lang w:val="en-US" w:eastAsia="zh-CN"/>
        </w:rPr>
      </w:pPr>
      <w:r>
        <w:rPr>
          <w:rFonts w:hint="eastAsia"/>
          <w:sz w:val="20"/>
          <w:szCs w:val="22"/>
          <w:lang w:val="en-US" w:eastAsia="zh-CN"/>
        </w:rPr>
        <w:t>Table 2.3.2 Model complexity for temporal domain measurement prediction Case A</w:t>
      </w:r>
    </w:p>
    <w:tbl>
      <w:tblPr>
        <w:tblStyle w:val="57"/>
        <w:tblW w:w="86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8"/>
        <w:gridCol w:w="796"/>
        <w:gridCol w:w="2057"/>
        <w:gridCol w:w="1320"/>
        <w:gridCol w:w="1380"/>
        <w:gridCol w:w="1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8" w:type="dxa"/>
          </w:tcPr>
          <w:p>
            <w:pPr>
              <w:jc w:val="center"/>
              <w:rPr>
                <w:vertAlign w:val="baseline"/>
              </w:rPr>
            </w:pPr>
            <w:r>
              <w:rPr>
                <w:rFonts w:hint="eastAsia"/>
                <w:lang w:val="en-US" w:eastAsia="zh-CN"/>
              </w:rPr>
              <w:t>RRM sub use case</w:t>
            </w:r>
          </w:p>
        </w:tc>
        <w:tc>
          <w:tcPr>
            <w:tcW w:w="796" w:type="dxa"/>
          </w:tcPr>
          <w:p>
            <w:pPr>
              <w:jc w:val="center"/>
              <w:rPr>
                <w:rFonts w:hint="default" w:eastAsia="宋体"/>
                <w:vertAlign w:val="baseline"/>
                <w:lang w:val="en-US" w:eastAsia="zh-CN"/>
              </w:rPr>
            </w:pPr>
            <w:r>
              <w:rPr>
                <w:rFonts w:hint="eastAsia"/>
                <w:lang w:val="en-US" w:eastAsia="zh-CN"/>
              </w:rPr>
              <w:t>Speed (km/h)</w:t>
            </w:r>
          </w:p>
        </w:tc>
        <w:tc>
          <w:tcPr>
            <w:tcW w:w="2057" w:type="dxa"/>
          </w:tcPr>
          <w:p>
            <w:pPr>
              <w:jc w:val="center"/>
              <w:rPr>
                <w:vertAlign w:val="baseline"/>
              </w:rPr>
            </w:pPr>
            <w:r>
              <w:rPr>
                <w:rFonts w:hint="eastAsia"/>
                <w:lang w:val="en-US" w:eastAsia="zh-CN"/>
              </w:rPr>
              <w:t xml:space="preserve">[observation window length, prediction window length] </w:t>
            </w:r>
          </w:p>
        </w:tc>
        <w:tc>
          <w:tcPr>
            <w:tcW w:w="1320" w:type="dxa"/>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model size</w:t>
            </w:r>
          </w:p>
        </w:tc>
        <w:tc>
          <w:tcPr>
            <w:tcW w:w="1380" w:type="dxa"/>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a number of parameters</w:t>
            </w:r>
          </w:p>
        </w:tc>
        <w:tc>
          <w:tcPr>
            <w:tcW w:w="1932" w:type="dxa"/>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Computational complexity [FLOPs]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1138" w:type="dxa"/>
            <w:vMerge w:val="restart"/>
            <w:vAlign w:val="center"/>
          </w:tcPr>
          <w:p>
            <w:pPr>
              <w:jc w:val="center"/>
              <w:rPr>
                <w:rFonts w:hint="eastAsia"/>
                <w:highlight w:val="none"/>
                <w:lang w:val="en-US" w:eastAsia="zh-CN"/>
              </w:rPr>
            </w:pPr>
            <w:r>
              <w:rPr>
                <w:rFonts w:hint="eastAsia"/>
                <w:highlight w:val="none"/>
                <w:lang w:val="en-US" w:eastAsia="zh-CN"/>
              </w:rPr>
              <w:t>RRM sub use case 1</w:t>
            </w:r>
          </w:p>
        </w:tc>
        <w:tc>
          <w:tcPr>
            <w:tcW w:w="796" w:type="dxa"/>
            <w:vMerge w:val="restart"/>
            <w:vAlign w:val="center"/>
          </w:tcPr>
          <w:p>
            <w:pPr>
              <w:jc w:val="center"/>
              <w:rPr>
                <w:rFonts w:hint="default"/>
                <w:highlight w:val="none"/>
                <w:vertAlign w:val="baseline"/>
                <w:lang w:val="en-US" w:eastAsia="zh-CN"/>
              </w:rPr>
            </w:pPr>
            <w:r>
              <w:rPr>
                <w:rFonts w:hint="eastAsia"/>
                <w:highlight w:val="none"/>
                <w:vertAlign w:val="baseline"/>
                <w:lang w:val="en-US" w:eastAsia="zh-CN"/>
              </w:rPr>
              <w:t>120</w:t>
            </w:r>
          </w:p>
        </w:tc>
        <w:tc>
          <w:tcPr>
            <w:tcW w:w="2057" w:type="dxa"/>
            <w:vAlign w:val="center"/>
          </w:tcPr>
          <w:p>
            <w:pPr>
              <w:jc w:val="center"/>
              <w:rPr>
                <w:rFonts w:hint="eastAsia"/>
                <w:highlight w:val="none"/>
                <w:vertAlign w:val="baseline"/>
                <w:lang w:val="en-US" w:eastAsia="zh-CN"/>
              </w:rPr>
            </w:pPr>
            <w:r>
              <w:rPr>
                <w:rFonts w:hint="eastAsia"/>
                <w:highlight w:val="none"/>
                <w:lang w:val="en-US" w:eastAsia="zh-CN"/>
              </w:rPr>
              <w:t>[800ms, 400ms]</w:t>
            </w:r>
          </w:p>
        </w:tc>
        <w:tc>
          <w:tcPr>
            <w:tcW w:w="1320" w:type="dxa"/>
            <w:vAlign w:val="center"/>
          </w:tcPr>
          <w:p>
            <w:pPr>
              <w:jc w:val="center"/>
              <w:rPr>
                <w:rFonts w:hint="default"/>
                <w:highlight w:val="none"/>
                <w:vertAlign w:val="baseline"/>
                <w:lang w:val="en-US" w:eastAsia="zh-CN"/>
              </w:rPr>
            </w:pPr>
            <w:r>
              <w:rPr>
                <w:rFonts w:hint="eastAsia"/>
                <w:highlight w:val="none"/>
                <w:vertAlign w:val="baseline"/>
                <w:lang w:val="en-US" w:eastAsia="zh-CN"/>
              </w:rPr>
              <w:t>3.176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832.576 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1.665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1138" w:type="dxa"/>
            <w:vMerge w:val="continue"/>
            <w:vAlign w:val="center"/>
          </w:tcPr>
          <w:p>
            <w:pPr>
              <w:jc w:val="center"/>
              <w:rPr>
                <w:rFonts w:hint="eastAsia"/>
                <w:highlight w:val="none"/>
                <w:lang w:val="en-US" w:eastAsia="zh-CN"/>
              </w:rPr>
            </w:pPr>
          </w:p>
        </w:tc>
        <w:tc>
          <w:tcPr>
            <w:tcW w:w="796" w:type="dxa"/>
            <w:vMerge w:val="continue"/>
            <w:vAlign w:val="center"/>
          </w:tcPr>
          <w:p>
            <w:pPr>
              <w:jc w:val="center"/>
              <w:rPr>
                <w:rFonts w:hint="eastAsia"/>
                <w:highlight w:val="none"/>
                <w:vertAlign w:val="baseline"/>
                <w:lang w:val="en-US" w:eastAsia="zh-CN"/>
              </w:rPr>
            </w:pPr>
          </w:p>
        </w:tc>
        <w:tc>
          <w:tcPr>
            <w:tcW w:w="2057" w:type="dxa"/>
            <w:vAlign w:val="center"/>
          </w:tcPr>
          <w:p>
            <w:pPr>
              <w:jc w:val="center"/>
              <w:rPr>
                <w:rFonts w:hint="eastAsia"/>
                <w:highlight w:val="none"/>
                <w:lang w:val="en-US" w:eastAsia="zh-CN"/>
              </w:rPr>
            </w:pPr>
            <w:r>
              <w:rPr>
                <w:rFonts w:hint="eastAsia"/>
                <w:highlight w:val="none"/>
                <w:lang w:val="en-US" w:eastAsia="zh-CN"/>
              </w:rPr>
              <w:t>[800ms, 800ms]</w:t>
            </w:r>
          </w:p>
        </w:tc>
        <w:tc>
          <w:tcPr>
            <w:tcW w:w="1320" w:type="dxa"/>
            <w:vAlign w:val="center"/>
          </w:tcPr>
          <w:p>
            <w:pPr>
              <w:jc w:val="center"/>
              <w:rPr>
                <w:rFonts w:hint="eastAsia"/>
                <w:highlight w:val="none"/>
                <w:vertAlign w:val="baseline"/>
                <w:lang w:val="en-US" w:eastAsia="zh-CN"/>
              </w:rPr>
            </w:pPr>
            <w:r>
              <w:rPr>
                <w:rFonts w:hint="eastAsia"/>
                <w:highlight w:val="none"/>
                <w:vertAlign w:val="baseline"/>
                <w:lang w:val="en-US" w:eastAsia="zh-CN"/>
              </w:rPr>
              <w:t>3.270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857.184 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1.690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138" w:type="dxa"/>
            <w:vMerge w:val="continue"/>
            <w:vAlign w:val="center"/>
          </w:tcPr>
          <w:p>
            <w:pPr>
              <w:jc w:val="center"/>
              <w:rPr>
                <w:rFonts w:hint="eastAsia"/>
                <w:highlight w:val="none"/>
                <w:lang w:val="en-US" w:eastAsia="zh-CN"/>
              </w:rPr>
            </w:pPr>
          </w:p>
        </w:tc>
        <w:tc>
          <w:tcPr>
            <w:tcW w:w="796" w:type="dxa"/>
            <w:vMerge w:val="continue"/>
            <w:vAlign w:val="center"/>
          </w:tcPr>
          <w:p>
            <w:pPr>
              <w:jc w:val="center"/>
              <w:rPr>
                <w:rFonts w:hint="eastAsia"/>
                <w:highlight w:val="none"/>
                <w:vertAlign w:val="baseline"/>
                <w:lang w:val="en-US" w:eastAsia="zh-CN"/>
              </w:rPr>
            </w:pPr>
          </w:p>
        </w:tc>
        <w:tc>
          <w:tcPr>
            <w:tcW w:w="2057" w:type="dxa"/>
            <w:vAlign w:val="center"/>
          </w:tcPr>
          <w:p>
            <w:pPr>
              <w:jc w:val="center"/>
              <w:rPr>
                <w:rFonts w:hint="eastAsia"/>
                <w:highlight w:val="none"/>
                <w:lang w:val="en-US" w:eastAsia="zh-CN"/>
              </w:rPr>
            </w:pPr>
            <w:r>
              <w:rPr>
                <w:rFonts w:hint="eastAsia"/>
                <w:highlight w:val="none"/>
                <w:lang w:val="en-US" w:eastAsia="zh-CN"/>
              </w:rPr>
              <w:t>[1200ms, 1200ms]</w:t>
            </w:r>
          </w:p>
        </w:tc>
        <w:tc>
          <w:tcPr>
            <w:tcW w:w="1320" w:type="dxa"/>
            <w:vAlign w:val="center"/>
          </w:tcPr>
          <w:p>
            <w:pPr>
              <w:jc w:val="center"/>
              <w:rPr>
                <w:rFonts w:hint="eastAsia"/>
                <w:highlight w:val="none"/>
                <w:vertAlign w:val="baseline"/>
                <w:lang w:val="en-US" w:eastAsia="zh-CN"/>
              </w:rPr>
            </w:pPr>
            <w:r>
              <w:rPr>
                <w:rFonts w:hint="eastAsia"/>
                <w:highlight w:val="none"/>
                <w:vertAlign w:val="baseline"/>
                <w:lang w:val="en-US" w:eastAsia="zh-CN"/>
              </w:rPr>
              <w:t>3.426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898.176 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2.559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138" w:type="dxa"/>
            <w:vMerge w:val="restart"/>
            <w:vAlign w:val="center"/>
          </w:tcPr>
          <w:p>
            <w:pPr>
              <w:jc w:val="center"/>
              <w:rPr>
                <w:rFonts w:hint="eastAsia"/>
                <w:highlight w:val="none"/>
                <w:lang w:val="en-US" w:eastAsia="zh-CN"/>
              </w:rPr>
            </w:pPr>
            <w:r>
              <w:rPr>
                <w:rFonts w:hint="eastAsia"/>
                <w:highlight w:val="none"/>
                <w:lang w:val="en-US" w:eastAsia="zh-CN"/>
              </w:rPr>
              <w:t>RRM sub use case 2</w:t>
            </w:r>
          </w:p>
        </w:tc>
        <w:tc>
          <w:tcPr>
            <w:tcW w:w="796" w:type="dxa"/>
            <w:vMerge w:val="restart"/>
            <w:vAlign w:val="center"/>
          </w:tcPr>
          <w:p>
            <w:pPr>
              <w:jc w:val="center"/>
              <w:rPr>
                <w:rFonts w:hint="eastAsia"/>
                <w:highlight w:val="none"/>
                <w:vertAlign w:val="baseline"/>
                <w:lang w:val="en-US" w:eastAsia="zh-CN"/>
              </w:rPr>
            </w:pPr>
            <w:r>
              <w:rPr>
                <w:rFonts w:hint="eastAsia"/>
                <w:highlight w:val="none"/>
                <w:vertAlign w:val="baseline"/>
                <w:lang w:val="en-US" w:eastAsia="zh-CN"/>
              </w:rPr>
              <w:t>120</w:t>
            </w:r>
          </w:p>
        </w:tc>
        <w:tc>
          <w:tcPr>
            <w:tcW w:w="2057" w:type="dxa"/>
            <w:vAlign w:val="center"/>
          </w:tcPr>
          <w:p>
            <w:pPr>
              <w:jc w:val="center"/>
              <w:rPr>
                <w:rFonts w:hint="eastAsia"/>
                <w:highlight w:val="none"/>
                <w:lang w:val="en-US" w:eastAsia="zh-CN"/>
              </w:rPr>
            </w:pPr>
            <w:r>
              <w:rPr>
                <w:rFonts w:hint="eastAsia"/>
                <w:highlight w:val="none"/>
                <w:lang w:val="en-US" w:eastAsia="zh-CN"/>
              </w:rPr>
              <w:t>[800ms, 400ms]</w:t>
            </w:r>
          </w:p>
        </w:tc>
        <w:tc>
          <w:tcPr>
            <w:tcW w:w="1320" w:type="dxa"/>
            <w:vAlign w:val="center"/>
          </w:tcPr>
          <w:p>
            <w:pPr>
              <w:jc w:val="center"/>
              <w:rPr>
                <w:rFonts w:hint="eastAsia"/>
                <w:highlight w:val="none"/>
                <w:vertAlign w:val="baseline"/>
                <w:lang w:val="en-US" w:eastAsia="zh-CN"/>
              </w:rPr>
            </w:pPr>
            <w:r>
              <w:rPr>
                <w:rFonts w:hint="eastAsia"/>
                <w:highlight w:val="none"/>
                <w:vertAlign w:val="baseline"/>
                <w:lang w:val="en-US" w:eastAsia="zh-CN"/>
              </w:rPr>
              <w:t>3.021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791.811 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1.592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138" w:type="dxa"/>
            <w:vMerge w:val="continue"/>
            <w:vAlign w:val="center"/>
          </w:tcPr>
          <w:p>
            <w:pPr>
              <w:jc w:val="center"/>
              <w:rPr>
                <w:rFonts w:hint="eastAsia"/>
                <w:highlight w:val="none"/>
                <w:lang w:val="en-US" w:eastAsia="zh-CN"/>
              </w:rPr>
            </w:pPr>
          </w:p>
        </w:tc>
        <w:tc>
          <w:tcPr>
            <w:tcW w:w="796" w:type="dxa"/>
            <w:vMerge w:val="continue"/>
            <w:vAlign w:val="center"/>
          </w:tcPr>
          <w:p>
            <w:pPr>
              <w:jc w:val="center"/>
              <w:rPr>
                <w:rFonts w:hint="eastAsia"/>
                <w:highlight w:val="none"/>
                <w:vertAlign w:val="baseline"/>
                <w:lang w:val="en-US" w:eastAsia="zh-CN"/>
              </w:rPr>
            </w:pPr>
          </w:p>
        </w:tc>
        <w:tc>
          <w:tcPr>
            <w:tcW w:w="2057" w:type="dxa"/>
            <w:vAlign w:val="center"/>
          </w:tcPr>
          <w:p>
            <w:pPr>
              <w:jc w:val="center"/>
              <w:rPr>
                <w:rFonts w:hint="eastAsia"/>
                <w:highlight w:val="none"/>
                <w:lang w:val="en-US" w:eastAsia="zh-CN"/>
              </w:rPr>
            </w:pPr>
            <w:r>
              <w:rPr>
                <w:rFonts w:hint="eastAsia"/>
                <w:highlight w:val="none"/>
                <w:lang w:val="en-US" w:eastAsia="zh-CN"/>
              </w:rPr>
              <w:t>[800ms, 800ms]</w:t>
            </w:r>
          </w:p>
        </w:tc>
        <w:tc>
          <w:tcPr>
            <w:tcW w:w="1320" w:type="dxa"/>
            <w:vAlign w:val="center"/>
          </w:tcPr>
          <w:p>
            <w:pPr>
              <w:jc w:val="center"/>
              <w:rPr>
                <w:rFonts w:hint="eastAsia"/>
                <w:highlight w:val="none"/>
                <w:vertAlign w:val="baseline"/>
                <w:lang w:val="en-US" w:eastAsia="zh-CN"/>
              </w:rPr>
            </w:pPr>
            <w:r>
              <w:rPr>
                <w:rFonts w:hint="eastAsia"/>
                <w:highlight w:val="none"/>
                <w:vertAlign w:val="baseline"/>
                <w:lang w:val="en-US" w:eastAsia="zh-CN"/>
              </w:rPr>
              <w:t>3.023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792.580K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1.592M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138" w:type="dxa"/>
            <w:vMerge w:val="continue"/>
            <w:vAlign w:val="center"/>
          </w:tcPr>
          <w:p>
            <w:pPr>
              <w:jc w:val="center"/>
              <w:rPr>
                <w:rFonts w:hint="eastAsia"/>
                <w:highlight w:val="none"/>
                <w:lang w:val="en-US" w:eastAsia="zh-CN"/>
              </w:rPr>
            </w:pPr>
          </w:p>
        </w:tc>
        <w:tc>
          <w:tcPr>
            <w:tcW w:w="796" w:type="dxa"/>
            <w:vMerge w:val="continue"/>
            <w:vAlign w:val="center"/>
          </w:tcPr>
          <w:p>
            <w:pPr>
              <w:jc w:val="center"/>
              <w:rPr>
                <w:rFonts w:hint="eastAsia"/>
                <w:highlight w:val="none"/>
                <w:vertAlign w:val="baseline"/>
                <w:lang w:val="en-US" w:eastAsia="zh-CN"/>
              </w:rPr>
            </w:pPr>
          </w:p>
        </w:tc>
        <w:tc>
          <w:tcPr>
            <w:tcW w:w="2057" w:type="dxa"/>
            <w:vAlign w:val="center"/>
          </w:tcPr>
          <w:p>
            <w:pPr>
              <w:jc w:val="center"/>
              <w:rPr>
                <w:rFonts w:hint="eastAsia"/>
                <w:highlight w:val="none"/>
                <w:lang w:val="en-US" w:eastAsia="zh-CN"/>
              </w:rPr>
            </w:pPr>
            <w:r>
              <w:rPr>
                <w:rFonts w:hint="eastAsia"/>
                <w:highlight w:val="none"/>
                <w:lang w:val="en-US" w:eastAsia="zh-CN"/>
              </w:rPr>
              <w:t>[1200ms, 1200ms]</w:t>
            </w:r>
          </w:p>
        </w:tc>
        <w:tc>
          <w:tcPr>
            <w:tcW w:w="1320" w:type="dxa"/>
            <w:vAlign w:val="center"/>
          </w:tcPr>
          <w:p>
            <w:pPr>
              <w:jc w:val="center"/>
              <w:rPr>
                <w:rFonts w:hint="eastAsia"/>
                <w:highlight w:val="none"/>
                <w:vertAlign w:val="baseline"/>
                <w:lang w:val="en-US" w:eastAsia="zh-CN"/>
              </w:rPr>
            </w:pPr>
            <w:r>
              <w:rPr>
                <w:rFonts w:hint="eastAsia"/>
                <w:highlight w:val="none"/>
                <w:vertAlign w:val="baseline"/>
                <w:lang w:val="en-US" w:eastAsia="zh-CN"/>
              </w:rPr>
              <w:t>3.028 M</w:t>
            </w:r>
          </w:p>
        </w:tc>
        <w:tc>
          <w:tcPr>
            <w:tcW w:w="1380" w:type="dxa"/>
            <w:vAlign w:val="center"/>
          </w:tcPr>
          <w:p>
            <w:pPr>
              <w:jc w:val="center"/>
              <w:rPr>
                <w:rFonts w:hint="eastAsia"/>
                <w:highlight w:val="none"/>
                <w:vertAlign w:val="baseline"/>
                <w:lang w:val="en-US" w:eastAsia="zh-CN"/>
              </w:rPr>
            </w:pPr>
            <w:r>
              <w:rPr>
                <w:rFonts w:hint="eastAsia"/>
                <w:highlight w:val="none"/>
                <w:vertAlign w:val="baseline"/>
                <w:lang w:val="en-US" w:eastAsia="zh-CN"/>
              </w:rPr>
              <w:t>793.861K</w:t>
            </w:r>
          </w:p>
        </w:tc>
        <w:tc>
          <w:tcPr>
            <w:tcW w:w="1932" w:type="dxa"/>
            <w:vAlign w:val="center"/>
          </w:tcPr>
          <w:p>
            <w:pPr>
              <w:jc w:val="center"/>
              <w:rPr>
                <w:rFonts w:hint="eastAsia"/>
                <w:highlight w:val="none"/>
                <w:vertAlign w:val="baseline"/>
                <w:lang w:val="en-US" w:eastAsia="zh-CN"/>
              </w:rPr>
            </w:pPr>
            <w:r>
              <w:rPr>
                <w:rFonts w:hint="eastAsia"/>
                <w:highlight w:val="none"/>
                <w:vertAlign w:val="baseline"/>
                <w:lang w:val="en-US" w:eastAsia="zh-CN"/>
              </w:rPr>
              <w:t>2.389M</w:t>
            </w:r>
          </w:p>
        </w:tc>
      </w:tr>
    </w:tbl>
    <w:p>
      <w:pPr>
        <w:bidi w:val="0"/>
        <w:rPr>
          <w:rFonts w:hint="default"/>
          <w:sz w:val="20"/>
          <w:szCs w:val="22"/>
          <w:lang w:val="en-US" w:eastAsia="zh-CN"/>
        </w:rPr>
      </w:pPr>
    </w:p>
    <w:p>
      <w:pPr>
        <w:bidi w:val="0"/>
        <w:jc w:val="center"/>
        <w:rPr>
          <w:rFonts w:hint="default"/>
          <w:sz w:val="20"/>
          <w:szCs w:val="22"/>
          <w:lang w:val="en-US" w:eastAsia="zh-CN"/>
        </w:rPr>
      </w:pPr>
      <w:r>
        <w:rPr>
          <w:rFonts w:hint="eastAsia"/>
          <w:sz w:val="20"/>
          <w:szCs w:val="22"/>
          <w:lang w:val="en-US" w:eastAsia="zh-CN"/>
        </w:rPr>
        <w:t>Table 2.3.3 simulation results for FR2 to FR2 temporal domain measurement prediction case A for the best cell</w:t>
      </w: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4"/>
        <w:gridCol w:w="1144"/>
        <w:gridCol w:w="2770"/>
        <w:gridCol w:w="4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rPr>
                <w:color w:val="auto"/>
                <w:highlight w:val="none"/>
                <w:vertAlign w:val="baseline"/>
              </w:rPr>
            </w:pPr>
            <w:r>
              <w:rPr>
                <w:rFonts w:hint="eastAsia"/>
                <w:color w:val="auto"/>
                <w:highlight w:val="none"/>
                <w:lang w:val="en-US" w:eastAsia="zh-CN"/>
              </w:rPr>
              <w:t>RRM sub use case</w:t>
            </w:r>
          </w:p>
        </w:tc>
        <w:tc>
          <w:tcPr>
            <w:tcW w:w="0" w:type="auto"/>
          </w:tcPr>
          <w:p>
            <w:pPr>
              <w:jc w:val="center"/>
              <w:rPr>
                <w:rFonts w:hint="default" w:eastAsia="宋体"/>
                <w:color w:val="auto"/>
                <w:highlight w:val="none"/>
                <w:vertAlign w:val="baseline"/>
                <w:lang w:val="en-US" w:eastAsia="zh-CN"/>
              </w:rPr>
            </w:pPr>
            <w:r>
              <w:rPr>
                <w:rFonts w:hint="eastAsia"/>
                <w:color w:val="auto"/>
                <w:highlight w:val="none"/>
                <w:lang w:val="en-US" w:eastAsia="zh-CN"/>
              </w:rPr>
              <w:t>UE Speed (km/h)</w:t>
            </w:r>
          </w:p>
        </w:tc>
        <w:tc>
          <w:tcPr>
            <w:tcW w:w="0" w:type="auto"/>
          </w:tcPr>
          <w:p>
            <w:pPr>
              <w:jc w:val="center"/>
              <w:rPr>
                <w:color w:val="auto"/>
                <w:highlight w:val="none"/>
                <w:vertAlign w:val="baseline"/>
              </w:rPr>
            </w:pPr>
            <w:r>
              <w:rPr>
                <w:rFonts w:hint="eastAsia"/>
                <w:color w:val="auto"/>
                <w:highlight w:val="none"/>
                <w:lang w:val="en-US" w:eastAsia="zh-CN"/>
              </w:rPr>
              <w:t xml:space="preserve">[observation window length, prediction window length] </w:t>
            </w:r>
          </w:p>
        </w:tc>
        <w:tc>
          <w:tcPr>
            <w:tcW w:w="0" w:type="auto"/>
          </w:tcPr>
          <w:p>
            <w:pPr>
              <w:jc w:val="center"/>
              <w:rPr>
                <w:rFonts w:hint="eastAsia"/>
                <w:color w:val="auto"/>
                <w:highlight w:val="none"/>
                <w:vertAlign w:val="baseline"/>
                <w:lang w:val="en-US" w:eastAsia="zh-CN"/>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restart"/>
            <w:vAlign w:val="center"/>
          </w:tcPr>
          <w:p>
            <w:pPr>
              <w:jc w:val="center"/>
              <w:rPr>
                <w:rFonts w:hint="default" w:eastAsia="宋体"/>
                <w:color w:val="auto"/>
                <w:highlight w:val="none"/>
                <w:vertAlign w:val="baseline"/>
                <w:lang w:val="en-US" w:eastAsia="zh-CN"/>
              </w:rPr>
            </w:pPr>
            <w:r>
              <w:rPr>
                <w:rFonts w:hint="eastAsia"/>
                <w:color w:val="auto"/>
                <w:highlight w:val="none"/>
                <w:lang w:val="en-US" w:eastAsia="zh-CN"/>
              </w:rPr>
              <w:t>RRM sub use case 1</w:t>
            </w:r>
          </w:p>
        </w:tc>
        <w:tc>
          <w:tcPr>
            <w:tcW w:w="0" w:type="auto"/>
            <w:vMerge w:val="restart"/>
            <w:vAlign w:val="center"/>
          </w:tcPr>
          <w:p>
            <w:pPr>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60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[0.74, 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[0.80, 1.22, 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0" w:type="auto"/>
            <w:vMerge w:val="continue"/>
            <w:vAlign w:val="center"/>
          </w:tcPr>
          <w:p>
            <w:pPr>
              <w:jc w:val="center"/>
              <w:rPr>
                <w:rFonts w:hint="eastAsia"/>
                <w:color w:val="auto"/>
                <w:highlight w:val="none"/>
                <w:lang w:val="en-US" w:eastAsia="zh-CN"/>
              </w:rPr>
            </w:pP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120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[0.89 , 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shd w:val="clear" w:color="auto" w:fill="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[1.02, 1.63 , 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0" w:type="auto"/>
            <w:vMerge w:val="restart"/>
            <w:vAlign w:val="center"/>
          </w:tcPr>
          <w:p>
            <w:pPr>
              <w:jc w:val="center"/>
              <w:rPr>
                <w:rFonts w:hint="default" w:ascii="Times New Roman" w:hAnsi="Times New Roman" w:cs="Times New Roman" w:eastAsiaTheme="minorEastAsia"/>
                <w:color w:val="auto"/>
                <w:kern w:val="2"/>
                <w:sz w:val="20"/>
                <w:szCs w:val="20"/>
                <w:highlight w:val="none"/>
                <w:lang w:val="en-US" w:eastAsia="zh-CN" w:bidi="ar-SA"/>
              </w:rPr>
            </w:pPr>
            <w:r>
              <w:rPr>
                <w:rFonts w:hint="eastAsia"/>
                <w:color w:val="auto"/>
                <w:highlight w:val="none"/>
                <w:lang w:val="en-US" w:eastAsia="zh-CN"/>
              </w:rPr>
              <w:t>RRM sub use case 2</w:t>
            </w: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60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shd w:val="clear" w:color="auto" w:fill="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[0.72, 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shd w:val="clear" w:color="auto" w:fill="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[0.80, 1.21, 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0" w:type="auto"/>
            <w:vMerge w:val="continue"/>
            <w:vAlign w:val="center"/>
          </w:tcPr>
          <w:p>
            <w:pPr>
              <w:jc w:val="center"/>
              <w:rPr>
                <w:rFonts w:hint="eastAsia"/>
                <w:color w:val="auto"/>
                <w:highlight w:val="none"/>
                <w:lang w:val="en-US" w:eastAsia="zh-CN"/>
              </w:rPr>
            </w:pP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120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[0.88, 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 xml:space="preserve">[0.96, 1.53, 2.18]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jc w:val="center"/>
              <w:rPr>
                <w:rFonts w:hint="eastAsia"/>
                <w:color w:val="auto"/>
                <w:highlight w:val="none"/>
                <w:lang w:val="en-US" w:eastAsia="zh-CN"/>
              </w:rPr>
            </w:pPr>
          </w:p>
        </w:tc>
        <w:tc>
          <w:tcPr>
            <w:tcW w:w="0" w:type="auto"/>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p>
        </w:tc>
        <w:tc>
          <w:tcPr>
            <w:tcW w:w="0" w:type="auto"/>
            <w:vAlign w:val="center"/>
          </w:tcPr>
          <w:p>
            <w:pPr>
              <w:jc w:val="both"/>
              <w:rPr>
                <w:rFonts w:hint="default"/>
                <w:color w:val="auto"/>
                <w:highlight w:val="none"/>
                <w:vertAlign w:val="baseline"/>
                <w:lang w:val="en-US" w:eastAsia="zh-CN"/>
              </w:rPr>
            </w:pPr>
            <w:r>
              <w:rPr>
                <w:rFonts w:hint="eastAsia"/>
                <w:highlight w:val="none"/>
                <w:vertAlign w:val="baseline"/>
                <w:lang w:val="en-US" w:eastAsia="zh-CN"/>
              </w:rPr>
              <w:t>Note: xn in the [x1,x2,...xn] represents the average L3 cell level RSRP difference at future time instance 400ms*xn</w:t>
            </w:r>
          </w:p>
        </w:tc>
      </w:tr>
    </w:tbl>
    <w:p>
      <w:pPr>
        <w:bidi w:val="0"/>
      </w:pPr>
    </w:p>
    <w:tbl>
      <w:tblPr>
        <w:tblStyle w:val="5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98"/>
        <w:gridCol w:w="49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869565" cy="1908175"/>
                  <wp:effectExtent l="0" t="0" r="6985" b="15875"/>
                  <wp:docPr id="21" name="图片 21"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igure_1"/>
                          <pic:cNvPicPr>
                            <a:picLocks noChangeAspect="1"/>
                          </pic:cNvPicPr>
                        </pic:nvPicPr>
                        <pic:blipFill>
                          <a:blip r:embed="rId33"/>
                          <a:srcRect t="11383" r="44"/>
                          <a:stretch>
                            <a:fillRect/>
                          </a:stretch>
                        </pic:blipFill>
                        <pic:spPr>
                          <a:xfrm>
                            <a:off x="0" y="0"/>
                            <a:ext cx="2869565" cy="1908175"/>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815590" cy="1858645"/>
                  <wp:effectExtent l="0" t="0" r="3810" b="8255"/>
                  <wp:docPr id="22" name="图片 22"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Figure_1"/>
                          <pic:cNvPicPr>
                            <a:picLocks noChangeAspect="1"/>
                          </pic:cNvPicPr>
                        </pic:nvPicPr>
                        <pic:blipFill>
                          <a:blip r:embed="rId34"/>
                          <a:srcRect t="11118" r="-1604"/>
                          <a:stretch>
                            <a:fillRect/>
                          </a:stretch>
                        </pic:blipFill>
                        <pic:spPr>
                          <a:xfrm>
                            <a:off x="0" y="0"/>
                            <a:ext cx="2815590" cy="185864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0"/>
              </w:numPr>
              <w:bidi w:val="0"/>
              <w:rPr>
                <w:rFonts w:hint="default"/>
                <w:sz w:val="20"/>
                <w:szCs w:val="20"/>
                <w:vertAlign w:val="baseline"/>
                <w:lang w:val="en-US" w:eastAsia="zh-CN"/>
              </w:rPr>
            </w:pPr>
            <w:r>
              <w:rPr>
                <w:rFonts w:hint="eastAsia"/>
                <w:sz w:val="20"/>
                <w:szCs w:val="20"/>
                <w:vertAlign w:val="baseline"/>
                <w:lang w:val="en-US" w:eastAsia="zh-CN"/>
              </w:rPr>
              <w:t>(a)CDF of RSRP difference in the case of 60km/h UE speed and RRM sub use case 1</w:t>
            </w:r>
          </w:p>
        </w:tc>
        <w:tc>
          <w:tcPr>
            <w:tcW w:w="4999" w:type="dxa"/>
          </w:tcPr>
          <w:p>
            <w:pPr>
              <w:bidi w:val="0"/>
              <w:rPr>
                <w:rFonts w:hint="default"/>
                <w:sz w:val="20"/>
                <w:szCs w:val="20"/>
                <w:vertAlign w:val="baseline"/>
                <w:lang w:val="en-US" w:eastAsia="zh-CN"/>
              </w:rPr>
            </w:pPr>
            <w:r>
              <w:rPr>
                <w:rFonts w:hint="eastAsia"/>
                <w:sz w:val="20"/>
                <w:szCs w:val="20"/>
                <w:vertAlign w:val="baseline"/>
                <w:lang w:val="en-US" w:eastAsia="zh-CN"/>
              </w:rPr>
              <w:t>(b)CDF of RSRP difference in the case of 120km/h UE speed and RRM sub use case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863850" cy="1894840"/>
                  <wp:effectExtent l="0" t="0" r="12700" b="10160"/>
                  <wp:docPr id="19" name="图片 1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igure_1"/>
                          <pic:cNvPicPr>
                            <a:picLocks noChangeAspect="1"/>
                          </pic:cNvPicPr>
                        </pic:nvPicPr>
                        <pic:blipFill>
                          <a:blip r:embed="rId35"/>
                          <a:srcRect t="11690" r="-111"/>
                          <a:stretch>
                            <a:fillRect/>
                          </a:stretch>
                        </pic:blipFill>
                        <pic:spPr>
                          <a:xfrm>
                            <a:off x="0" y="0"/>
                            <a:ext cx="2863850" cy="1894840"/>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797810" cy="1865630"/>
                  <wp:effectExtent l="0" t="0" r="2540" b="1270"/>
                  <wp:docPr id="20" name="图片 20"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Figure_1"/>
                          <pic:cNvPicPr>
                            <a:picLocks noChangeAspect="1"/>
                          </pic:cNvPicPr>
                        </pic:nvPicPr>
                        <pic:blipFill>
                          <a:blip r:embed="rId36"/>
                          <a:srcRect t="11051" r="-45"/>
                          <a:stretch>
                            <a:fillRect/>
                          </a:stretch>
                        </pic:blipFill>
                        <pic:spPr>
                          <a:xfrm>
                            <a:off x="0" y="0"/>
                            <a:ext cx="2797810" cy="186563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0"/>
                <w:vertAlign w:val="baseline"/>
                <w:lang w:val="en-US" w:eastAsia="zh-CN"/>
              </w:rPr>
            </w:pPr>
            <w:r>
              <w:rPr>
                <w:rFonts w:hint="eastAsia"/>
                <w:sz w:val="20"/>
                <w:szCs w:val="20"/>
                <w:vertAlign w:val="baseline"/>
                <w:lang w:val="en-US" w:eastAsia="zh-CN"/>
              </w:rPr>
              <w:t>(c)CDF of RSRP difference in the case of 60km/h UE speed and RRM sub use case 2</w:t>
            </w:r>
          </w:p>
        </w:tc>
        <w:tc>
          <w:tcPr>
            <w:tcW w:w="4999" w:type="dxa"/>
          </w:tcPr>
          <w:p>
            <w:pPr>
              <w:bidi w:val="0"/>
              <w:rPr>
                <w:rFonts w:hint="default"/>
                <w:sz w:val="20"/>
                <w:szCs w:val="20"/>
                <w:vertAlign w:val="baseline"/>
                <w:lang w:val="en-US" w:eastAsia="zh-CN"/>
              </w:rPr>
            </w:pPr>
            <w:r>
              <w:rPr>
                <w:rFonts w:hint="eastAsia"/>
                <w:sz w:val="20"/>
                <w:szCs w:val="20"/>
                <w:vertAlign w:val="baseline"/>
                <w:lang w:val="en-US" w:eastAsia="zh-CN"/>
              </w:rPr>
              <w:t>(d)CDF of RSRP difference in the case of 120km/h UE speed and RRM sub use case 2</w:t>
            </w:r>
          </w:p>
        </w:tc>
      </w:tr>
    </w:tbl>
    <w:p>
      <w:pPr>
        <w:bidi w:val="0"/>
        <w:jc w:val="center"/>
        <w:rPr>
          <w:rFonts w:hint="default"/>
          <w:sz w:val="20"/>
          <w:szCs w:val="22"/>
          <w:lang w:val="en-US" w:eastAsia="zh-CN"/>
        </w:rPr>
      </w:pPr>
      <w:r>
        <w:rPr>
          <w:rFonts w:hint="eastAsia"/>
          <w:sz w:val="20"/>
          <w:szCs w:val="22"/>
          <w:lang w:val="en-US" w:eastAsia="zh-CN"/>
        </w:rPr>
        <w:t xml:space="preserve">Figure 2.3.2: CDF of </w:t>
      </w:r>
      <w:r>
        <w:rPr>
          <w:rFonts w:hint="eastAsia"/>
          <w:sz w:val="20"/>
          <w:szCs w:val="20"/>
          <w:vertAlign w:val="baseline"/>
          <w:lang w:val="en-US" w:eastAsia="zh-CN"/>
        </w:rPr>
        <w:t xml:space="preserve">of RSRP difference for </w:t>
      </w:r>
      <w:r>
        <w:rPr>
          <w:rFonts w:hint="eastAsia"/>
          <w:sz w:val="20"/>
          <w:szCs w:val="22"/>
          <w:lang w:val="en-US" w:eastAsia="zh-CN"/>
        </w:rPr>
        <w:t>temporal domain measurement prediction case A on best cell  (note: CDF curve is for RSRP difference at the last predicted time instance within prediction window)</w:t>
      </w:r>
    </w:p>
    <w:p>
      <w:pPr>
        <w:bidi w:val="0"/>
      </w:pPr>
    </w:p>
    <w:p>
      <w:pPr>
        <w:bidi w:val="0"/>
        <w:jc w:val="center"/>
        <w:rPr>
          <w:rFonts w:hint="default"/>
          <w:sz w:val="20"/>
          <w:szCs w:val="22"/>
          <w:lang w:val="en-US" w:eastAsia="zh-CN"/>
        </w:rPr>
      </w:pPr>
      <w:r>
        <w:rPr>
          <w:rFonts w:hint="eastAsia"/>
          <w:sz w:val="20"/>
          <w:szCs w:val="22"/>
          <w:lang w:val="en-US" w:eastAsia="zh-CN"/>
        </w:rPr>
        <w:t>Table 2.3.4 simulation results for FR2 to FR2 temporal domain measurement prediction case A for the sub-best cell</w:t>
      </w:r>
    </w:p>
    <w:tbl>
      <w:tblPr>
        <w:tblStyle w:val="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008"/>
        <w:gridCol w:w="2807"/>
        <w:gridCol w:w="4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color w:val="auto"/>
                <w:highlight w:val="none"/>
                <w:vertAlign w:val="baseline"/>
              </w:rPr>
            </w:pPr>
            <w:r>
              <w:rPr>
                <w:rFonts w:hint="eastAsia"/>
                <w:color w:val="auto"/>
                <w:highlight w:val="none"/>
                <w:lang w:val="en-US" w:eastAsia="zh-CN"/>
              </w:rPr>
              <w:t>RRM sub use case</w:t>
            </w:r>
          </w:p>
        </w:tc>
        <w:tc>
          <w:tcPr>
            <w:tcW w:w="0" w:type="auto"/>
          </w:tcPr>
          <w:p>
            <w:pPr>
              <w:jc w:val="center"/>
              <w:rPr>
                <w:rFonts w:hint="default" w:eastAsia="宋体"/>
                <w:color w:val="auto"/>
                <w:highlight w:val="none"/>
                <w:vertAlign w:val="baseline"/>
                <w:lang w:val="en-US" w:eastAsia="zh-CN"/>
              </w:rPr>
            </w:pPr>
            <w:r>
              <w:rPr>
                <w:rFonts w:hint="eastAsia"/>
                <w:color w:val="auto"/>
                <w:highlight w:val="none"/>
                <w:lang w:val="en-US" w:eastAsia="zh-CN"/>
              </w:rPr>
              <w:t>Speed (km/h)</w:t>
            </w:r>
          </w:p>
        </w:tc>
        <w:tc>
          <w:tcPr>
            <w:tcW w:w="0" w:type="auto"/>
          </w:tcPr>
          <w:p>
            <w:pPr>
              <w:jc w:val="center"/>
              <w:rPr>
                <w:color w:val="auto"/>
                <w:highlight w:val="none"/>
                <w:vertAlign w:val="baseline"/>
              </w:rPr>
            </w:pPr>
            <w:r>
              <w:rPr>
                <w:rFonts w:hint="eastAsia"/>
                <w:color w:val="auto"/>
                <w:highlight w:val="none"/>
                <w:lang w:val="en-US" w:eastAsia="zh-CN"/>
              </w:rPr>
              <w:t xml:space="preserve">[observation window length, prediction window length] </w:t>
            </w:r>
          </w:p>
        </w:tc>
        <w:tc>
          <w:tcPr>
            <w:tcW w:w="0" w:type="auto"/>
          </w:tcPr>
          <w:p>
            <w:pPr>
              <w:jc w:val="center"/>
              <w:rPr>
                <w:rFonts w:hint="eastAsia"/>
                <w:color w:val="auto"/>
                <w:highlight w:val="none"/>
                <w:vertAlign w:val="baseline"/>
                <w:lang w:val="en-US" w:eastAsia="zh-CN"/>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jc w:val="center"/>
              <w:rPr>
                <w:rFonts w:hint="default" w:eastAsia="宋体"/>
                <w:color w:val="auto"/>
                <w:highlight w:val="none"/>
                <w:vertAlign w:val="baseline"/>
                <w:lang w:val="en-US" w:eastAsia="zh-CN"/>
              </w:rPr>
            </w:pPr>
            <w:r>
              <w:rPr>
                <w:rFonts w:hint="eastAsia"/>
                <w:color w:val="auto"/>
                <w:highlight w:val="none"/>
                <w:lang w:val="en-US" w:eastAsia="zh-CN"/>
              </w:rPr>
              <w:t>RRM sub use case 1</w:t>
            </w:r>
          </w:p>
        </w:tc>
        <w:tc>
          <w:tcPr>
            <w:tcW w:w="0" w:type="auto"/>
            <w:vMerge w:val="restart"/>
            <w:vAlign w:val="center"/>
          </w:tcPr>
          <w:p>
            <w:pPr>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60</w:t>
            </w:r>
          </w:p>
        </w:tc>
        <w:tc>
          <w:tcPr>
            <w:tcW w:w="0" w:type="auto"/>
            <w:vAlign w:val="center"/>
          </w:tcPr>
          <w:p>
            <w:pPr>
              <w:jc w:val="center"/>
              <w:rPr>
                <w:rFonts w:hint="default" w:eastAsia="宋体"/>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800ms]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[0.88, 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[0.93, 1.44, 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0" w:type="auto"/>
            <w:vMerge w:val="continue"/>
            <w:vAlign w:val="center"/>
          </w:tcPr>
          <w:p>
            <w:pPr>
              <w:jc w:val="center"/>
              <w:rPr>
                <w:rFonts w:hint="eastAsia"/>
                <w:color w:val="auto"/>
                <w:highlight w:val="none"/>
                <w:lang w:val="en-US" w:eastAsia="zh-CN"/>
              </w:rPr>
            </w:pP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120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default"/>
                <w:color w:val="auto"/>
                <w:highlight w:val="none"/>
                <w:vertAlign w:val="baseline"/>
                <w:lang w:val="en-US" w:eastAsia="zh-CN"/>
              </w:rP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[1.07,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[1.22, 1.80, 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0" w:type="auto"/>
            <w:vMerge w:val="restart"/>
            <w:vAlign w:val="center"/>
          </w:tcPr>
          <w:p>
            <w:pPr>
              <w:jc w:val="center"/>
              <w:rPr>
                <w:rFonts w:hint="default" w:ascii="Times New Roman" w:hAnsi="Times New Roman" w:cs="Times New Roman" w:eastAsiaTheme="minorEastAsia"/>
                <w:color w:val="auto"/>
                <w:kern w:val="2"/>
                <w:sz w:val="20"/>
                <w:szCs w:val="20"/>
                <w:highlight w:val="none"/>
                <w:lang w:val="en-US" w:eastAsia="zh-CN" w:bidi="ar-SA"/>
              </w:rPr>
            </w:pPr>
            <w:r>
              <w:rPr>
                <w:rFonts w:hint="eastAsia"/>
                <w:color w:val="auto"/>
                <w:highlight w:val="none"/>
                <w:lang w:val="en-US" w:eastAsia="zh-CN"/>
              </w:rPr>
              <w:t>RRM sub use case 2</w:t>
            </w: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60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default"/>
                <w:color w:val="auto"/>
                <w:highlight w:val="none"/>
                <w:vertAlign w:val="baseline"/>
                <w:lang w:val="en-US" w:eastAsia="zh-CN"/>
              </w:rPr>
            </w:pPr>
            <w:r>
              <w:rPr>
                <w:rFonts w:hint="default"/>
                <w:color w:val="auto"/>
                <w:highlight w:val="none"/>
                <w:vertAlign w:val="baseline"/>
                <w:lang w:val="en-US" w:eastAsia="zh-CN"/>
              </w:rPr>
              <w:t>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[0.73, 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[0.84, 1.15, 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continue"/>
            <w:vAlign w:val="center"/>
          </w:tcPr>
          <w:p>
            <w:pPr>
              <w:jc w:val="center"/>
              <w:rPr>
                <w:rFonts w:hint="eastAsia"/>
                <w:color w:val="auto"/>
                <w:highlight w:val="none"/>
                <w:lang w:val="en-US" w:eastAsia="zh-CN"/>
              </w:rPr>
            </w:pPr>
          </w:p>
        </w:tc>
        <w:tc>
          <w:tcPr>
            <w:tcW w:w="0" w:type="auto"/>
            <w:vMerge w:val="restart"/>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120</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lang w:val="en-US" w:eastAsia="zh-CN"/>
              </w:rPr>
              <w:t>[800ms, 400ms]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[800ms, 800ms]</w:t>
            </w:r>
          </w:p>
        </w:tc>
        <w:tc>
          <w:tcPr>
            <w:tcW w:w="0" w:type="auto"/>
            <w:vAlign w:val="center"/>
          </w:tcPr>
          <w:p>
            <w:pPr>
              <w:jc w:val="center"/>
              <w:rPr>
                <w:rFonts w:hint="default"/>
                <w:color w:val="auto"/>
                <w:highlight w:val="none"/>
                <w:vertAlign w:val="baseline"/>
                <w:lang w:val="en-US" w:eastAsia="zh-CN"/>
              </w:rPr>
            </w:pPr>
            <w:r>
              <w:rPr>
                <w:rFonts w:hint="eastAsia"/>
                <w:color w:val="auto"/>
                <w:highlight w:val="none"/>
                <w:vertAlign w:val="baseline"/>
                <w:lang w:val="en-US" w:eastAsia="zh-CN"/>
              </w:rPr>
              <w:t>[</w:t>
            </w:r>
            <w:r>
              <w:rPr>
                <w:rFonts w:hint="default"/>
                <w:color w:val="auto"/>
                <w:highlight w:val="none"/>
                <w:vertAlign w:val="baseline"/>
                <w:lang w:val="en-US" w:eastAsia="zh-CN"/>
              </w:rPr>
              <w:t>0.91</w:t>
            </w:r>
            <w:r>
              <w:rPr>
                <w:rFonts w:hint="eastAsia"/>
                <w:color w:val="auto"/>
                <w:highlight w:val="none"/>
                <w:vertAlign w:val="baseline"/>
                <w:lang w:val="en-US" w:eastAsia="zh-CN"/>
              </w:rPr>
              <w:t xml:space="preserve">, </w:t>
            </w:r>
            <w:r>
              <w:rPr>
                <w:rFonts w:hint="default"/>
                <w:color w:val="auto"/>
                <w:highlight w:val="none"/>
                <w:vertAlign w:val="baseline"/>
                <w:lang w:val="en-US" w:eastAsia="zh-CN"/>
              </w:rPr>
              <w:t>1.35</w:t>
            </w:r>
            <w:r>
              <w:rPr>
                <w:rFonts w:hint="eastAsia"/>
                <w:color w:val="auto"/>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pPr>
              <w:jc w:val="center"/>
              <w:rPr>
                <w:rFonts w:hint="eastAsia"/>
                <w:color w:val="auto"/>
                <w:highlight w:val="none"/>
                <w:lang w:val="en-US" w:eastAsia="zh-CN"/>
              </w:rPr>
            </w:pPr>
          </w:p>
        </w:tc>
        <w:tc>
          <w:tcPr>
            <w:tcW w:w="0" w:type="auto"/>
            <w:vMerge w:val="continue"/>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r>
              <w:rPr>
                <w:rFonts w:hint="eastAsia"/>
                <w:color w:val="auto"/>
                <w:highlight w:val="none"/>
                <w:lang w:val="en-US" w:eastAsia="zh-CN"/>
              </w:rPr>
              <w:t>[1200ms, 1200ms]</w:t>
            </w:r>
          </w:p>
        </w:tc>
        <w:tc>
          <w:tcPr>
            <w:tcW w:w="0" w:type="auto"/>
            <w:vAlign w:val="center"/>
          </w:tcPr>
          <w:p>
            <w:pPr>
              <w:jc w:val="center"/>
              <w:rPr>
                <w:rFonts w:hint="eastAsia"/>
                <w:color w:val="auto"/>
                <w:highlight w:val="none"/>
                <w:vertAlign w:val="baseline"/>
                <w:lang w:val="en-US" w:eastAsia="zh-CN"/>
              </w:rPr>
            </w:pPr>
            <w:r>
              <w:rPr>
                <w:rFonts w:hint="eastAsia"/>
                <w:color w:val="auto"/>
                <w:highlight w:val="none"/>
                <w:vertAlign w:val="baseline"/>
                <w:lang w:val="en-US" w:eastAsia="zh-CN"/>
              </w:rPr>
              <w:t>[1.03, 1.55, 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rFonts w:hint="eastAsia"/>
                <w:color w:val="auto"/>
                <w:highlight w:val="none"/>
                <w:lang w:val="en-US" w:eastAsia="zh-CN"/>
              </w:rPr>
            </w:pPr>
          </w:p>
        </w:tc>
        <w:tc>
          <w:tcPr>
            <w:tcW w:w="0" w:type="auto"/>
            <w:vAlign w:val="center"/>
          </w:tcPr>
          <w:p>
            <w:pPr>
              <w:jc w:val="center"/>
              <w:rPr>
                <w:rFonts w:hint="eastAsia"/>
                <w:color w:val="auto"/>
                <w:highlight w:val="none"/>
                <w:vertAlign w:val="baseline"/>
                <w:lang w:val="en-US" w:eastAsia="zh-CN"/>
              </w:rPr>
            </w:pPr>
          </w:p>
        </w:tc>
        <w:tc>
          <w:tcPr>
            <w:tcW w:w="0" w:type="auto"/>
            <w:vAlign w:val="center"/>
          </w:tcPr>
          <w:p>
            <w:pPr>
              <w:jc w:val="center"/>
              <w:rPr>
                <w:rFonts w:hint="eastAsia"/>
                <w:color w:val="auto"/>
                <w:highlight w:val="none"/>
                <w:lang w:val="en-US" w:eastAsia="zh-CN"/>
              </w:rPr>
            </w:pPr>
          </w:p>
        </w:tc>
        <w:tc>
          <w:tcPr>
            <w:tcW w:w="0" w:type="auto"/>
            <w:vAlign w:val="center"/>
          </w:tcPr>
          <w:p>
            <w:pPr>
              <w:jc w:val="both"/>
              <w:rPr>
                <w:rFonts w:hint="eastAsia"/>
                <w:color w:val="auto"/>
                <w:highlight w:val="none"/>
                <w:vertAlign w:val="baseline"/>
                <w:lang w:val="en-US" w:eastAsia="zh-CN"/>
              </w:rPr>
            </w:pPr>
            <w:r>
              <w:rPr>
                <w:rFonts w:hint="eastAsia"/>
                <w:highlight w:val="none"/>
                <w:vertAlign w:val="baseline"/>
                <w:lang w:val="en-US" w:eastAsia="zh-CN"/>
              </w:rPr>
              <w:t>Note: xn in the [x1,x2,...xn] represents the average L3 cell level RSRP difference at future time instance 400ms*xn</w:t>
            </w:r>
          </w:p>
        </w:tc>
      </w:tr>
    </w:tbl>
    <w:p>
      <w:pPr>
        <w:bidi w:val="0"/>
      </w:pPr>
    </w:p>
    <w:tbl>
      <w:tblPr>
        <w:tblStyle w:val="5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82"/>
        <w:gridCol w:w="51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3012440" cy="1951355"/>
                  <wp:effectExtent l="0" t="0" r="16510" b="10795"/>
                  <wp:docPr id="15" name="图片 15"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igure_1"/>
                          <pic:cNvPicPr>
                            <a:picLocks noChangeAspect="1"/>
                          </pic:cNvPicPr>
                        </pic:nvPicPr>
                        <pic:blipFill>
                          <a:blip r:embed="rId37"/>
                          <a:srcRect t="10876" r="441"/>
                          <a:stretch>
                            <a:fillRect/>
                          </a:stretch>
                        </pic:blipFill>
                        <pic:spPr>
                          <a:xfrm>
                            <a:off x="0" y="0"/>
                            <a:ext cx="3012440" cy="1951355"/>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3197860" cy="1978025"/>
                  <wp:effectExtent l="0" t="0" r="2540" b="3175"/>
                  <wp:docPr id="16" name="图片 16"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ure_1"/>
                          <pic:cNvPicPr>
                            <a:picLocks noChangeAspect="1"/>
                          </pic:cNvPicPr>
                        </pic:nvPicPr>
                        <pic:blipFill>
                          <a:blip r:embed="rId38"/>
                          <a:srcRect t="12030" r="-599"/>
                          <a:stretch>
                            <a:fillRect/>
                          </a:stretch>
                        </pic:blipFill>
                        <pic:spPr>
                          <a:xfrm>
                            <a:off x="0" y="0"/>
                            <a:ext cx="3197860" cy="19780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6"/>
              </w:numPr>
              <w:bidi w:val="0"/>
              <w:rPr>
                <w:rFonts w:hint="default"/>
                <w:sz w:val="20"/>
                <w:szCs w:val="20"/>
                <w:vertAlign w:val="baseline"/>
                <w:lang w:val="en-US" w:eastAsia="zh-CN"/>
              </w:rPr>
            </w:pPr>
            <w:r>
              <w:rPr>
                <w:rFonts w:hint="eastAsia"/>
                <w:sz w:val="20"/>
                <w:szCs w:val="20"/>
                <w:vertAlign w:val="baseline"/>
                <w:lang w:val="en-US" w:eastAsia="zh-CN"/>
              </w:rPr>
              <w:t>CDF of RSRP difference in the case of 60km/h UE speed with RRM sub use case 1</w:t>
            </w:r>
          </w:p>
        </w:tc>
        <w:tc>
          <w:tcPr>
            <w:tcW w:w="4999" w:type="dxa"/>
          </w:tcPr>
          <w:p>
            <w:pPr>
              <w:bidi w:val="0"/>
              <w:rPr>
                <w:rFonts w:hint="default"/>
                <w:sz w:val="20"/>
                <w:szCs w:val="20"/>
                <w:vertAlign w:val="baseline"/>
                <w:lang w:val="en-US" w:eastAsia="zh-CN"/>
              </w:rPr>
            </w:pPr>
            <w:r>
              <w:rPr>
                <w:rFonts w:hint="eastAsia"/>
                <w:sz w:val="20"/>
                <w:szCs w:val="20"/>
                <w:vertAlign w:val="baseline"/>
                <w:lang w:val="en-US" w:eastAsia="zh-CN"/>
              </w:rPr>
              <w:t>(b) CDF of RSRP difference in the case 120km/h UE speed and RRM sub use case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3036570" cy="1901825"/>
                  <wp:effectExtent l="0" t="0" r="11430" b="3175"/>
                  <wp:docPr id="23" name="图片 23"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ure_1"/>
                          <pic:cNvPicPr>
                            <a:picLocks noChangeAspect="1"/>
                          </pic:cNvPicPr>
                        </pic:nvPicPr>
                        <pic:blipFill>
                          <a:blip r:embed="rId39"/>
                          <a:srcRect t="10996" r="1076"/>
                          <a:stretch>
                            <a:fillRect/>
                          </a:stretch>
                        </pic:blipFill>
                        <pic:spPr>
                          <a:xfrm>
                            <a:off x="0" y="0"/>
                            <a:ext cx="3036570" cy="1901825"/>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3198495" cy="2072640"/>
                  <wp:effectExtent l="0" t="0" r="1905" b="3810"/>
                  <wp:docPr id="25" name="图片 25"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igure_1"/>
                          <pic:cNvPicPr>
                            <a:picLocks noChangeAspect="1"/>
                          </pic:cNvPicPr>
                        </pic:nvPicPr>
                        <pic:blipFill>
                          <a:blip r:embed="rId40"/>
                          <a:srcRect t="10575" r="2289"/>
                          <a:stretch>
                            <a:fillRect/>
                          </a:stretch>
                        </pic:blipFill>
                        <pic:spPr>
                          <a:xfrm>
                            <a:off x="0" y="0"/>
                            <a:ext cx="3198495" cy="207264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0"/>
                <w:vertAlign w:val="baseline"/>
                <w:lang w:val="en-US" w:eastAsia="zh-CN"/>
              </w:rPr>
            </w:pPr>
            <w:r>
              <w:rPr>
                <w:rFonts w:hint="eastAsia"/>
                <w:sz w:val="20"/>
                <w:szCs w:val="20"/>
                <w:vertAlign w:val="baseline"/>
                <w:lang w:val="en-US" w:eastAsia="zh-CN"/>
              </w:rPr>
              <w:t>(c) CDF of RSRP difference in the case of 60km/h UE speed and RRM sub use case 2</w:t>
            </w:r>
          </w:p>
        </w:tc>
        <w:tc>
          <w:tcPr>
            <w:tcW w:w="4999" w:type="dxa"/>
          </w:tcPr>
          <w:p>
            <w:pPr>
              <w:bidi w:val="0"/>
              <w:rPr>
                <w:rFonts w:hint="default"/>
                <w:sz w:val="20"/>
                <w:szCs w:val="20"/>
                <w:vertAlign w:val="baseline"/>
                <w:lang w:val="en-US" w:eastAsia="zh-CN"/>
              </w:rPr>
            </w:pPr>
            <w:r>
              <w:rPr>
                <w:rFonts w:hint="eastAsia"/>
                <w:sz w:val="20"/>
                <w:szCs w:val="20"/>
                <w:vertAlign w:val="baseline"/>
                <w:lang w:val="en-US" w:eastAsia="zh-CN"/>
              </w:rPr>
              <w:t>(d) CDF of RSRP difference in the case of 90km/h UE speed and RRM sub use case 2</w:t>
            </w:r>
          </w:p>
        </w:tc>
      </w:tr>
    </w:tbl>
    <w:p>
      <w:pPr>
        <w:bidi w:val="0"/>
        <w:jc w:val="center"/>
        <w:rPr>
          <w:rFonts w:hint="default"/>
          <w:sz w:val="20"/>
          <w:szCs w:val="22"/>
          <w:lang w:val="en-US" w:eastAsia="zh-CN"/>
        </w:rPr>
      </w:pPr>
      <w:r>
        <w:rPr>
          <w:rFonts w:hint="eastAsia"/>
          <w:sz w:val="20"/>
          <w:szCs w:val="22"/>
          <w:lang w:val="en-US" w:eastAsia="zh-CN"/>
        </w:rPr>
        <w:t>Figure 2.3.3: CDF of RSRP difference for temporal domain measurement prediction case A on sub-best cell  (note: CDF curve is for RSRP difference at the last predicted time instance within prediction window)</w:t>
      </w:r>
    </w:p>
    <w:p>
      <w:pPr>
        <w:bidi w:val="0"/>
        <w:rPr>
          <w:rFonts w:hint="default"/>
          <w:lang w:val="en-US" w:eastAsia="zh-CN"/>
        </w:rPr>
      </w:pPr>
      <w:r>
        <w:rPr>
          <w:rFonts w:hint="eastAsia"/>
          <w:lang w:val="en-US" w:eastAsia="zh-CN"/>
        </w:rPr>
        <w:t>Based on the simulation results above, we find that with the same observation window length, the prediction accuracy is decreased with the increase of predicted time. For example, for the case with 60km/h UE speed, RRM sub use case 1 and 1200ms observation window length, the average RSRP difference for cell results at future time instance 400ms, 800ms and 1200ms are 0.80dB, 1.22dB and 1.69dB, respectively. This is because as time goes by, the the correlation between the historical channel and future channel becomes weaker, and the UE is more likely to change its trajectory. This type of uncertainty will degrade e prediction performance.</w:t>
      </w:r>
    </w:p>
    <w:p>
      <w:pPr>
        <w:bidi w:val="0"/>
        <w:rPr>
          <w:rFonts w:hint="default"/>
          <w:b/>
          <w:bCs/>
          <w:lang w:val="en-US" w:eastAsia="zh-CN"/>
        </w:rPr>
      </w:pPr>
      <w:r>
        <w:rPr>
          <w:rFonts w:hint="eastAsia"/>
          <w:b/>
          <w:bCs/>
          <w:lang w:val="en-US" w:eastAsia="zh-CN"/>
        </w:rPr>
        <w:t>Observati</w:t>
      </w:r>
      <w:r>
        <w:rPr>
          <w:rFonts w:hint="eastAsia"/>
          <w:b/>
          <w:bCs/>
          <w:highlight w:val="none"/>
          <w:lang w:val="en-US" w:eastAsia="zh-CN"/>
        </w:rPr>
        <w:t xml:space="preserve">on 7: With the same observation window length, the prediction accuracy is decreased with the increase of predicted time, and the average RSRP difference increases at most 127.1%. </w:t>
      </w:r>
    </w:p>
    <w:p>
      <w:pPr>
        <w:bidi w:val="0"/>
        <w:rPr>
          <w:rFonts w:hint="default"/>
          <w:lang w:val="en-US" w:eastAsia="zh-CN"/>
        </w:rPr>
      </w:pPr>
      <w:r>
        <w:rPr>
          <w:rFonts w:hint="eastAsia"/>
          <w:lang w:val="en-US" w:eastAsia="zh-CN"/>
        </w:rPr>
        <w:t>Comparing the simulation results of RRM sub use case 1 and RRM sub use case 2, we can find that the prediction performance of RRM sub use case 1 and 2 are similar. And in most cases, the prediction performance of RRM sub use case 2 is slightly better than that of RRM sub use case 1, but the maximum difference is less than 0.5dB. In our understanding, this may be because: for RRM sub use case 1, the AI model output is intermediate result, instead of the final result. And the optimization procedure of AI model training for RRM sub use case 1 is to optimize RSRP difference between the all predicted BS beams and actual beams, while only top-3 beams are used for cell results derivation. But for RRM sub use case 2, the AI model output is layer 3 filtered cell results, which is more direct. And the optimization procedure is to optimize the RSRP difference between predicted cell results and actual cell results. Considering our metric is average L3 filtered results, the prediction accuracy of RRM sub use case 2 is slightly better.</w:t>
      </w:r>
    </w:p>
    <w:p>
      <w:pPr>
        <w:bidi w:val="0"/>
        <w:rPr>
          <w:rFonts w:hint="default"/>
          <w:b/>
          <w:bCs/>
          <w:lang w:val="en-US" w:eastAsia="zh-CN"/>
        </w:rPr>
      </w:pPr>
      <w:r>
        <w:rPr>
          <w:rFonts w:hint="eastAsia"/>
          <w:b/>
          <w:bCs/>
          <w:lang w:val="en-US" w:eastAsia="zh-CN"/>
        </w:rPr>
        <w:t>Observation 8: The prediction accuracy of temporal domain measurement prediction Case A with RRM sub use case 1 and RRM sub use case 2 are similar, the maximum difference is less than 0.5dB.</w:t>
      </w:r>
    </w:p>
    <w:p>
      <w:pPr>
        <w:bidi w:val="0"/>
        <w:rPr>
          <w:rFonts w:hint="default"/>
          <w:lang w:val="en-US" w:eastAsia="zh-CN"/>
        </w:rPr>
      </w:pPr>
      <w:r>
        <w:rPr>
          <w:rFonts w:hint="eastAsia"/>
          <w:lang w:val="en-US" w:eastAsia="zh-CN"/>
        </w:rPr>
        <w:t>Finally, we can find that the impact</w:t>
      </w:r>
      <w:r>
        <w:rPr>
          <w:rFonts w:hint="eastAsia"/>
          <w:highlight w:val="none"/>
          <w:lang w:val="en-US" w:eastAsia="zh-CN"/>
        </w:rPr>
        <w:t xml:space="preserve"> of UE speed, AI model and cell selection (best cell or sub-best cell) on the temporal domain measurement prediction case B are the same as temporal d</w:t>
      </w:r>
      <w:r>
        <w:rPr>
          <w:rFonts w:hint="eastAsia"/>
          <w:lang w:val="en-US" w:eastAsia="zh-CN"/>
        </w:rPr>
        <w:t>omain prediction case A. So, the observation 4~6 can also be applicable for temporal domain prediction case A.</w:t>
      </w:r>
    </w:p>
    <w:p>
      <w:pPr>
        <w:bidi w:val="0"/>
        <w:rPr>
          <w:rFonts w:hint="default"/>
          <w:b/>
          <w:bCs/>
          <w:highlight w:val="yellow"/>
          <w:lang w:val="en-US" w:eastAsia="zh-CN"/>
        </w:rPr>
      </w:pPr>
      <w:r>
        <w:rPr>
          <w:rFonts w:hint="eastAsia"/>
          <w:b/>
          <w:bCs/>
          <w:sz w:val="20"/>
          <w:szCs w:val="22"/>
          <w:lang w:val="en-US" w:eastAsia="zh-CN"/>
        </w:rPr>
        <w:t>Observation 9: The observation 4~6 for temporal domain measurement prediction case B are applicable for temporal domain prediction case A.</w:t>
      </w:r>
    </w:p>
    <w:p>
      <w:pPr>
        <w:bidi w:val="0"/>
        <w:rPr>
          <w:rFonts w:hint="default"/>
          <w:b/>
          <w:bCs/>
          <w:highlight w:val="yellow"/>
          <w:lang w:val="en-US" w:eastAsia="zh-CN"/>
        </w:rPr>
      </w:pPr>
    </w:p>
    <w:p>
      <w:pPr>
        <w:keepNext w:val="0"/>
        <w:keepLines w:val="0"/>
        <w:pageBreakBefore w:val="0"/>
        <w:widowControl w:val="0"/>
        <w:kinsoku/>
        <w:wordWrap/>
        <w:overflowPunct/>
        <w:topLinePunct w:val="0"/>
        <w:autoSpaceDE/>
        <w:autoSpaceDN/>
        <w:bidi w:val="0"/>
        <w:adjustRightInd/>
        <w:snapToGrid/>
        <w:textAlignment w:val="auto"/>
        <w:outlineLvl w:val="1"/>
        <w:rPr>
          <w:rFonts w:hint="default"/>
          <w:sz w:val="20"/>
          <w:szCs w:val="22"/>
          <w:lang w:val="en-US" w:eastAsia="zh-CN"/>
        </w:rPr>
      </w:pPr>
      <w:r>
        <w:rPr>
          <w:rFonts w:hint="eastAsia"/>
          <w:b/>
          <w:bCs/>
          <w:sz w:val="20"/>
          <w:szCs w:val="22"/>
          <w:u w:val="single"/>
          <w:lang w:val="en-US" w:eastAsia="zh-CN"/>
        </w:rPr>
        <w:t xml:space="preserve">2.4 Simulation results for </w:t>
      </w:r>
      <w:r>
        <w:rPr>
          <w:rFonts w:hint="default"/>
          <w:b/>
          <w:bCs/>
          <w:sz w:val="20"/>
          <w:szCs w:val="22"/>
          <w:u w:val="single"/>
          <w:lang w:val="en-US" w:eastAsia="zh-CN"/>
        </w:rPr>
        <w:t>FR1 to FR1 inter-frequency (frequency domain)</w:t>
      </w:r>
    </w:p>
    <w:p>
      <w:pPr>
        <w:bidi w:val="0"/>
        <w:rPr>
          <w:rFonts w:hint="default" w:eastAsiaTheme="minorEastAsia"/>
          <w:lang w:val="en-US" w:eastAsia="zh-CN"/>
        </w:rPr>
      </w:pPr>
      <w:r>
        <w:rPr>
          <w:rFonts w:hint="eastAsia"/>
          <w:sz w:val="20"/>
          <w:szCs w:val="22"/>
          <w:lang w:val="en-US" w:eastAsia="zh-CN"/>
        </w:rPr>
        <w:t>Frequency domain measurement prediction is to predict the measurement results of one frequency based on the measurement results of the another frequency. Based on the agreements, our simulation focus on the scenario that the cell for measurement and the cell for prediction are co-located and in the same sector. And considering</w:t>
      </w:r>
      <w:r>
        <w:rPr>
          <w:rFonts w:hint="eastAsia"/>
        </w:rPr>
        <w:t xml:space="preserve"> the adjacent frequency may suffer similar shadowing fading</w:t>
      </w:r>
      <w:r>
        <w:rPr>
          <w:rFonts w:hint="eastAsia"/>
          <w:lang w:val="en-US" w:eastAsia="zh-CN"/>
        </w:rPr>
        <w:t xml:space="preserve"> </w:t>
      </w:r>
      <w:r>
        <w:rPr>
          <w:rFonts w:hint="eastAsia"/>
        </w:rPr>
        <w:t>in the reality</w:t>
      </w:r>
      <w:r>
        <w:rPr>
          <w:rFonts w:hint="eastAsia"/>
          <w:highlight w:val="none"/>
          <w:lang w:val="en-US" w:eastAsia="zh-CN"/>
        </w:rPr>
        <w:t xml:space="preserve">, a correlation model for shadowing fading is needed in the simulation. </w:t>
      </w:r>
      <w:r>
        <w:rPr>
          <w:rFonts w:hint="eastAsia"/>
          <w:lang w:val="en-US" w:eastAsia="zh-CN"/>
        </w:rPr>
        <w:t>In our understanding, the correlation is affected by multiple factors, such as frequency difference between frequency for measurement and the frequency for prediction, correlation frequency domain length and soon. It is difficult to define a precise partial correlation inter-freq shadowing fading model. So in our simulation, we evaluate the frequency domain measurement prediction with full correlation and no correlation inter-freq shadowing fading model, which can be considered as a upper boundary and lower boundary of the prediction performance with partial correlation model.</w:t>
      </w:r>
    </w:p>
    <w:p>
      <w:pPr>
        <w:bidi w:val="0"/>
        <w:rPr>
          <w:rFonts w:hint="default"/>
          <w:lang w:val="en-US" w:eastAsia="zh-CN"/>
        </w:rPr>
      </w:pPr>
      <w:r>
        <w:rPr>
          <w:rFonts w:hint="eastAsia"/>
          <w:lang w:val="en-US" w:eastAsia="zh-CN"/>
        </w:rPr>
        <w:t>The follows are the simulation results shown in form of simulation template table:</w:t>
      </w:r>
    </w:p>
    <w:p>
      <w:pPr>
        <w:bidi w:val="0"/>
        <w:jc w:val="center"/>
        <w:rPr>
          <w:rFonts w:hint="default"/>
          <w:sz w:val="20"/>
          <w:szCs w:val="22"/>
          <w:lang w:val="en-US" w:eastAsia="zh-CN"/>
        </w:rPr>
      </w:pPr>
      <w:r>
        <w:rPr>
          <w:rFonts w:hint="eastAsia"/>
          <w:sz w:val="20"/>
          <w:szCs w:val="22"/>
          <w:lang w:val="en-US" w:eastAsia="zh-CN"/>
        </w:rPr>
        <w:t>Table 2.4.1: Simulation template table for frequency domain measurement prediction</w:t>
      </w:r>
    </w:p>
    <w:tbl>
      <w:tblPr>
        <w:tblStyle w:val="56"/>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Layout w:type="autofit"/>
        <w:tblCellMar>
          <w:top w:w="0" w:type="dxa"/>
          <w:left w:w="0" w:type="dxa"/>
          <w:bottom w:w="0" w:type="dxa"/>
          <w:right w:w="0" w:type="dxa"/>
        </w:tblCellMar>
      </w:tblPr>
      <w:tblGrid>
        <w:gridCol w:w="1205"/>
        <w:gridCol w:w="3139"/>
        <w:gridCol w:w="541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4344" w:type="dxa"/>
            <w:gridSpan w:val="2"/>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 parameters</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default" w:ascii="Times New Roman" w:hAnsi="Times New Roman" w:eastAsia="MicrosoftYaHei" w:cs="Times New Roman"/>
                <w:b/>
                <w:bCs/>
                <w:i w:val="0"/>
                <w:iCs w:val="0"/>
                <w:caps w:val="0"/>
                <w:color w:val="000000"/>
                <w:spacing w:val="0"/>
                <w:kern w:val="0"/>
                <w:sz w:val="20"/>
                <w:szCs w:val="20"/>
                <w:lang w:val="en-US" w:eastAsia="zh-CN" w:bidi="ar"/>
              </w:rPr>
              <w:t>ZTE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Reported simulation assumptions</w:t>
            </w: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option (option 1,2,3 in[4])</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default" w:ascii="Times New Roman" w:hAnsi="Times New Roman" w:cs="Times New Roman" w:eastAsiaTheme="minorEastAsia"/>
                <w:sz w:val="20"/>
                <w:szCs w:val="20"/>
                <w:lang w:eastAsia="zh-CN"/>
              </w:rPr>
              <w:t>Option</w:t>
            </w:r>
            <w:r>
              <w:rPr>
                <w:rFonts w:hint="default" w:ascii="Times New Roman" w:hAnsi="Times New Roman" w:cs="Times New Roman" w:eastAsiaTheme="minorEastAsia"/>
                <w:sz w:val="20"/>
                <w:szCs w:val="20"/>
                <w:lang w:val="en-US" w:eastAsia="zh-CN"/>
              </w:rPr>
              <w:t xml:space="preserve"> 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boundary processing option (option 1,2,3 in[4])</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eastAsiaTheme="minorEastAsia"/>
                <w:sz w:val="20"/>
                <w:szCs w:val="20"/>
                <w:highlight w:val="none"/>
                <w:lang w:eastAsia="zh-CN"/>
              </w:rPr>
              <w:t>circle-bouncing model</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cs="Times New Roman"/>
                <w:color w:val="auto"/>
                <w:sz w:val="20"/>
                <w:szCs w:val="20"/>
              </w:rPr>
              <w:t>UE speed (30,60,90,120 Km/h)</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Inter-frequency correlation assumption in general (yes or no)(Note 1)</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Inter-frequency shadow fading correction  (e.g. full, partial, no)(Note 1)</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Whether LOSsoft is modeled or not</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not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spatial consistency option (A or B)</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A</w:t>
            </w:r>
          </w:p>
          <w:p>
            <w:pPr>
              <w:keepNext w:val="0"/>
              <w:keepLines w:val="0"/>
              <w:widowControl/>
              <w:suppressLineNumbers w:val="0"/>
              <w:spacing w:before="0" w:beforeAutospacing="0" w:after="0" w:afterAutospacing="0"/>
              <w:ind w:left="0" w:right="0"/>
              <w:jc w:val="both"/>
              <w:rPr>
                <w:rFonts w:hint="default" w:ascii="Times New Roman" w:hAnsi="Times New Roman" w:eastAsia="MicrosoftYaHei" w:cs="Times New Roman"/>
                <w:i w:val="0"/>
                <w:iCs w:val="0"/>
                <w:caps w:val="0"/>
                <w:color w:val="000000"/>
                <w:spacing w:val="0"/>
                <w:kern w:val="0"/>
                <w:sz w:val="20"/>
                <w:szCs w:val="20"/>
                <w:lang w:val="en-US" w:eastAsia="zh-CN" w:bidi="ar"/>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TX beams</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RX beams</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rPr>
            </w:pPr>
            <w:r>
              <w:rPr>
                <w:rFonts w:hint="default" w:ascii="Times New Roman" w:hAnsi="Times New Roman" w:eastAsia="MicrosoftYaHei" w:cs="Times New Roman"/>
                <w:i w:val="0"/>
                <w:iCs w:val="0"/>
                <w:caps w:val="0"/>
                <w:color w:val="auto"/>
                <w:spacing w:val="0"/>
                <w:kern w:val="0"/>
                <w:sz w:val="20"/>
                <w:szCs w:val="20"/>
                <w:lang w:val="en-US" w:eastAsia="zh-CN" w:bidi="ar"/>
              </w:rPr>
              <w:t>Measurement reduction rate(50%,…Note2)</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Observation window(Note3)</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eastAsia" w:eastAsia="宋体"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cs="Times New Roman"/>
                <w:color w:val="0000FF"/>
                <w:sz w:val="20"/>
                <w:szCs w:val="20"/>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Prediction window (Note3)</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1012" w:hRule="atLeast"/>
        </w:trPr>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Any other parameters (Note 4)</w:t>
            </w:r>
          </w:p>
        </w:tc>
        <w:tc>
          <w:tcPr>
            <w:tcW w:w="5410" w:type="dxa"/>
            <w:shd w:val="clear" w:color="auto" w:fill="FFFFFF"/>
            <w:tcMar>
              <w:left w:w="108" w:type="dxa"/>
              <w:right w:w="108" w:type="dxa"/>
            </w:tcMar>
            <w:vAlign w:val="top"/>
          </w:tcPr>
          <w:p>
            <w:pPr>
              <w:keepNext/>
              <w:keepLines/>
              <w:pageBreakBefore w:val="0"/>
              <w:kinsoku/>
              <w:wordWrap/>
              <w:overflowPunct/>
              <w:topLinePunct w:val="0"/>
              <w:autoSpaceDE/>
              <w:autoSpaceDN/>
              <w:bidi w:val="0"/>
              <w:adjustRightInd/>
              <w:snapToGrid/>
              <w:spacing w:after="60"/>
              <w:textAlignment w:val="auto"/>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pPr>
            <w:r>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t>BS antenna configuration:</w:t>
            </w:r>
          </w:p>
          <w:p>
            <w:pPr>
              <w:keepNext/>
              <w:keepLines/>
              <w:pageBreakBefore w:val="0"/>
              <w:kinsoku/>
              <w:wordWrap/>
              <w:overflowPunct/>
              <w:topLinePunct w:val="0"/>
              <w:autoSpaceDE/>
              <w:autoSpaceDN/>
              <w:bidi w:val="0"/>
              <w:adjustRightInd/>
              <w:snapToGrid/>
              <w:spacing w:after="60"/>
              <w:textAlignment w:val="auto"/>
              <w:rPr>
                <w:rFonts w:hint="default" w:ascii="Times New Roman" w:hAnsi="Times New Roman" w:cs="Times New Roman"/>
                <w:color w:val="000000"/>
                <w:sz w:val="20"/>
                <w:szCs w:val="20"/>
                <w:lang w:val="fr-FR"/>
              </w:rPr>
            </w:pPr>
            <w:r>
              <w:rPr>
                <w:rFonts w:hint="default" w:ascii="Times New Roman" w:hAnsi="Times New Roman" w:cs="Times New Roman"/>
                <w:color w:val="000000"/>
                <w:sz w:val="20"/>
                <w:szCs w:val="20"/>
                <w:lang w:val="fr-FR"/>
              </w:rPr>
              <w:t>-16 ports: (8,4,2,1,1,2,4), (dH,dV) = (0.5, 0.8)</w:t>
            </w:r>
            <w:r>
              <w:rPr>
                <w:rFonts w:hint="default" w:ascii="Times New Roman" w:hAnsi="Times New Roman" w:cs="Times New Roman"/>
                <w:color w:val="000000"/>
                <w:sz w:val="20"/>
                <w:szCs w:val="20"/>
              </w:rPr>
              <w:t>λ</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pPr>
            <w:r>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t>UE antenna configuration:</w:t>
            </w:r>
            <w:r>
              <w:rPr>
                <w:rFonts w:hint="default" w:ascii="Times New Roman" w:hAnsi="Times New Roman" w:cs="Times New Roman"/>
                <w:i w:val="0"/>
                <w:iCs w:val="0"/>
                <w:color w:val="000000"/>
                <w:sz w:val="20"/>
                <w:szCs w:val="20"/>
              </w:rPr>
              <w:t>(1,1,2,1,1,1,1)</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000000"/>
                <w:spacing w:val="0"/>
                <w:kern w:val="0"/>
                <w:sz w:val="20"/>
                <w:szCs w:val="20"/>
                <w:shd w:val="clear" w:fill="FFFFFF"/>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cs="Times New Roman"/>
                <w:i w:val="0"/>
                <w:iCs w:val="0"/>
                <w:sz w:val="20"/>
                <w:szCs w:val="20"/>
                <w:lang w:val="en-US" w:eastAsia="zh-CN"/>
              </w:rPr>
            </w:pPr>
            <w:r>
              <w:rPr>
                <w:rFonts w:hint="default" w:ascii="Times New Roman" w:hAnsi="Times New Roman" w:cs="Times New Roman"/>
                <w:i w:val="0"/>
                <w:iCs w:val="0"/>
                <w:sz w:val="20"/>
                <w:szCs w:val="20"/>
              </w:rPr>
              <w:t>Frequency Range</w:t>
            </w:r>
            <w:r>
              <w:rPr>
                <w:rFonts w:hint="default" w:ascii="Times New Roman" w:hAnsi="Times New Roman" w:cs="Times New Roman"/>
                <w:i w:val="0"/>
                <w:iCs w:val="0"/>
                <w:sz w:val="20"/>
                <w:szCs w:val="20"/>
                <w:lang w:val="en-US" w:eastAsia="zh-CN"/>
              </w:rPr>
              <w:t>:</w:t>
            </w:r>
          </w:p>
          <w:p>
            <w:pPr>
              <w:keepNext w:val="0"/>
              <w:keepLines w:val="0"/>
              <w:widowControl/>
              <w:suppressLineNumbers w:val="0"/>
              <w:spacing w:before="0" w:beforeAutospacing="0" w:after="0" w:afterAutospacing="0"/>
              <w:ind w:left="0" w:right="0"/>
              <w:jc w:val="left"/>
              <w:rPr>
                <w:rFonts w:hint="default" w:ascii="Times New Roman" w:hAnsi="Times New Roman" w:cs="Times New Roman"/>
                <w:i w:val="0"/>
                <w:iCs w:val="0"/>
                <w:sz w:val="20"/>
                <w:szCs w:val="20"/>
              </w:rPr>
            </w:pPr>
            <w:r>
              <w:rPr>
                <w:rFonts w:hint="default" w:ascii="Times New Roman" w:hAnsi="Times New Roman" w:cs="Times New Roman"/>
                <w:i w:val="0"/>
                <w:iCs w:val="0"/>
                <w:sz w:val="20"/>
                <w:szCs w:val="20"/>
              </w:rPr>
              <w:t>FR1@{4GHz,30KHz}</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iCs/>
                <w:caps w:val="0"/>
                <w:color w:val="000000"/>
                <w:spacing w:val="0"/>
                <w:kern w:val="0"/>
                <w:sz w:val="20"/>
                <w:szCs w:val="20"/>
                <w:shd w:val="clear" w:fill="FFFFFF"/>
                <w:lang w:val="en-US" w:eastAsia="zh-CN" w:bidi="ar"/>
              </w:rPr>
            </w:pPr>
            <w:r>
              <w:rPr>
                <w:rFonts w:hint="default" w:ascii="Times New Roman" w:hAnsi="Times New Roman" w:cs="Times New Roman"/>
                <w:i w:val="0"/>
                <w:iCs w:val="0"/>
                <w:sz w:val="20"/>
                <w:szCs w:val="20"/>
                <w:lang w:val="en-US" w:eastAsia="zh-CN"/>
              </w:rPr>
              <w:t xml:space="preserve">FR1@{2GHz, </w:t>
            </w:r>
            <w:r>
              <w:rPr>
                <w:rFonts w:hint="eastAsia" w:ascii="Times New Roman" w:hAnsi="Times New Roman" w:cs="Times New Roman"/>
                <w:i w:val="0"/>
                <w:iCs w:val="0"/>
                <w:sz w:val="20"/>
                <w:szCs w:val="20"/>
                <w:lang w:val="en-US" w:eastAsia="zh-CN"/>
              </w:rPr>
              <w:t>30KHz</w:t>
            </w:r>
            <w:r>
              <w:rPr>
                <w:rFonts w:hint="default" w:ascii="Times New Roman" w:hAnsi="Times New Roman" w:cs="Times New Roman"/>
                <w:i w:val="0"/>
                <w:iCs w:val="0"/>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Data Size (Number of Samples)</w:t>
            </w: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Training/validity</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color w:val="auto"/>
                <w:sz w:val="20"/>
                <w:szCs w:val="20"/>
                <w:highlight w:val="none"/>
                <w:lang w:val="en-US" w:eastAsia="zh-CN"/>
              </w:rPr>
              <w:t>(9000</w:t>
            </w:r>
            <w:r>
              <w:rPr>
                <w:rFonts w:hint="eastAsia" w:cs="Times New Roman"/>
                <w:color w:val="auto"/>
                <w:sz w:val="20"/>
                <w:szCs w:val="20"/>
                <w:highlight w:val="none"/>
                <w:lang w:val="en-US" w:eastAsia="zh-CN"/>
              </w:rPr>
              <w:t>0</w:t>
            </w:r>
            <w:r>
              <w:rPr>
                <w:rFonts w:hint="default" w:ascii="Times New Roman" w:hAnsi="Times New Roman" w:cs="Times New Roman"/>
                <w:color w:val="auto"/>
                <w:sz w:val="20"/>
                <w:szCs w:val="20"/>
                <w:highlight w:val="none"/>
                <w:lang w:val="en-US" w:eastAsia="zh-CN"/>
              </w:rPr>
              <w:t>,5000)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Testing</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color w:val="auto"/>
                <w:sz w:val="20"/>
                <w:szCs w:val="20"/>
                <w:highlight w:val="none"/>
                <w:lang w:val="en-US" w:eastAsia="zh-CN"/>
              </w:rPr>
              <w:t>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restart"/>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w:t>
            </w:r>
          </w:p>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input/output</w:t>
            </w: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input (Note 5)</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sz w:val="20"/>
                <w:szCs w:val="20"/>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output(Note 6)</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sz w:val="20"/>
                <w:szCs w:val="20"/>
              </w:rPr>
            </w:pPr>
            <w:r>
              <w:rPr>
                <w:rFonts w:hint="default" w:ascii="Times New Roman" w:hAnsi="Times New Roman" w:cs="Times New Roman"/>
                <w:b w:val="0"/>
                <w:bCs w:val="0"/>
                <w:i w:val="0"/>
                <w:iCs w:val="0"/>
                <w:caps w:val="0"/>
                <w:color w:val="000000"/>
                <w:spacing w:val="0"/>
                <w:sz w:val="20"/>
                <w:szCs w:val="20"/>
                <w:lang w:val="en-US" w:eastAsia="zh-CN"/>
              </w:rPr>
              <w:t>RRM sub use 2, layer 3 filtered cell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c>
          <w:tcPr>
            <w:tcW w:w="1205" w:type="dxa"/>
            <w:vMerge w:val="restart"/>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 description</w:t>
            </w: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type (e.g., LSTM, CNN, transformer …)</w:t>
            </w:r>
          </w:p>
        </w:tc>
        <w:tc>
          <w:tcPr>
            <w:tcW w:w="5410" w:type="dxa"/>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sz w:val="20"/>
                <w:szCs w:val="20"/>
                <w:lang w:val="en-US" w:eastAsia="zh-CN"/>
              </w:rPr>
            </w:pPr>
            <w:r>
              <w:rPr>
                <w:rFonts w:hint="eastAsia" w:cs="Times New Roman"/>
                <w:sz w:val="20"/>
                <w:szCs w:val="20"/>
                <w:lang w:val="en-US" w:eastAsia="zh-CN"/>
              </w:rPr>
              <w:t>LSTM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a number of parameters(M)</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sz w:val="20"/>
                <w:szCs w:val="20"/>
                <w:lang w:val="en-US" w:eastAsia="zh-CN"/>
              </w:rPr>
            </w:pPr>
            <w:r>
              <w:rPr>
                <w:rFonts w:hint="eastAsia"/>
                <w:highlight w:val="none"/>
                <w:vertAlign w:val="baseline"/>
                <w:lang w:val="en-US" w:eastAsia="zh-CN"/>
              </w:rPr>
              <w:t>0.486 K</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model size (e.g. Mbyte)</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highlight w:val="none"/>
                <w:vertAlign w:val="baseline"/>
                <w:lang w:val="en-US" w:eastAsia="zh-CN"/>
              </w:rPr>
              <w:t>0.002</w:t>
            </w:r>
            <w:r>
              <w:rPr>
                <w:rFonts w:hint="eastAsia"/>
                <w:highlight w:val="none"/>
                <w:vertAlign w:val="baseline"/>
                <w:lang w:val="en-US" w:eastAsia="zh-CN"/>
              </w:rPr>
              <w:t xml:space="preserve"> 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205" w:type="dxa"/>
            <w:vMerge w:val="continue"/>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Computational complexity [FLOPs]</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eastAsia"/>
                <w:highlight w:val="none"/>
                <w:vertAlign w:val="baseline"/>
                <w:lang w:val="en-US" w:eastAsia="zh-CN"/>
              </w:rPr>
              <w:t>4.797 K</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704" w:hRule="atLeast"/>
        </w:trPr>
        <w:tc>
          <w:tcPr>
            <w:tcW w:w="1205"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Metrics</w:t>
            </w:r>
          </w:p>
        </w:tc>
        <w:tc>
          <w:tcPr>
            <w:tcW w:w="3139"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p>
        </w:tc>
        <w:tc>
          <w:tcPr>
            <w:tcW w:w="5410" w:type="dxa"/>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caps w:val="0"/>
                <w:color w:val="000000"/>
                <w:spacing w:val="0"/>
                <w:sz w:val="20"/>
                <w:szCs w:val="20"/>
                <w:lang w:val="en-US" w:eastAsia="zh-CN"/>
              </w:rPr>
            </w:pPr>
            <w:r>
              <w:rPr>
                <w:rFonts w:hint="eastAsia" w:cs="Times New Roman"/>
                <w:b w:val="0"/>
                <w:bCs w:val="0"/>
                <w:i w:val="0"/>
                <w:iCs w:val="0"/>
                <w:caps w:val="0"/>
                <w:color w:val="000000"/>
                <w:spacing w:val="0"/>
                <w:sz w:val="20"/>
                <w:szCs w:val="20"/>
                <w:lang w:val="en-US" w:eastAsia="zh-CN"/>
              </w:rPr>
              <w:t>See the table 2.4.3</w:t>
            </w:r>
          </w:p>
        </w:tc>
      </w:tr>
    </w:tbl>
    <w:p>
      <w:pPr>
        <w:bidi w:val="0"/>
        <w:rPr>
          <w:rFonts w:hint="default"/>
          <w:sz w:val="20"/>
          <w:szCs w:val="22"/>
          <w:lang w:val="en-US" w:eastAsia="zh-CN"/>
        </w:rPr>
      </w:pPr>
    </w:p>
    <w:p>
      <w:pPr>
        <w:bidi w:val="0"/>
        <w:jc w:val="center"/>
        <w:rPr>
          <w:rFonts w:hint="default"/>
          <w:sz w:val="20"/>
          <w:szCs w:val="22"/>
          <w:lang w:val="en-US" w:eastAsia="zh-CN"/>
        </w:rPr>
      </w:pPr>
      <w:r>
        <w:rPr>
          <w:rFonts w:hint="eastAsia"/>
          <w:sz w:val="20"/>
          <w:szCs w:val="22"/>
          <w:lang w:val="en-US" w:eastAsia="zh-CN"/>
        </w:rPr>
        <w:t>Table 2.4.2: Simulation results for FR1 to FR1 frequency domain measurement prediction</w:t>
      </w:r>
    </w:p>
    <w:tbl>
      <w:tblPr>
        <w:tblStyle w:val="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4"/>
        <w:gridCol w:w="2130"/>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94" w:type="dxa"/>
          </w:tcPr>
          <w:p>
            <w:pPr>
              <w:rPr>
                <w:vertAlign w:val="baseline"/>
              </w:rPr>
            </w:pPr>
            <w:r>
              <w:rPr>
                <w:rFonts w:hint="eastAsia" w:ascii="Times New Roman" w:hAnsi="Times New Roman" w:eastAsia="MicrosoftYaHei" w:cs="Times New Roman"/>
                <w:i w:val="0"/>
                <w:iCs w:val="0"/>
                <w:caps w:val="0"/>
                <w:color w:val="000000"/>
                <w:spacing w:val="0"/>
                <w:kern w:val="0"/>
                <w:sz w:val="20"/>
                <w:szCs w:val="20"/>
                <w:lang w:val="en-US" w:eastAsia="zh-CN" w:bidi="ar"/>
              </w:rPr>
              <w:t>I</w:t>
            </w:r>
            <w:r>
              <w:rPr>
                <w:rFonts w:hint="default" w:ascii="Times New Roman" w:hAnsi="Times New Roman" w:eastAsia="MicrosoftYaHei" w:cs="Times New Roman"/>
                <w:i w:val="0"/>
                <w:iCs w:val="0"/>
                <w:caps w:val="0"/>
                <w:color w:val="000000"/>
                <w:spacing w:val="0"/>
                <w:kern w:val="0"/>
                <w:sz w:val="20"/>
                <w:szCs w:val="20"/>
                <w:lang w:val="en-US" w:eastAsia="zh-CN" w:bidi="ar"/>
              </w:rPr>
              <w:t>nter-frequency shadow fading corre</w:t>
            </w:r>
            <w:r>
              <w:rPr>
                <w:rFonts w:hint="eastAsia" w:eastAsia="MicrosoftYaHei" w:cs="Times New Roman"/>
                <w:i w:val="0"/>
                <w:iCs w:val="0"/>
                <w:caps w:val="0"/>
                <w:color w:val="000000"/>
                <w:spacing w:val="0"/>
                <w:kern w:val="0"/>
                <w:sz w:val="20"/>
                <w:szCs w:val="20"/>
                <w:lang w:val="en-US" w:eastAsia="zh-CN" w:bidi="ar"/>
              </w:rPr>
              <w:t>la</w:t>
            </w:r>
            <w:r>
              <w:rPr>
                <w:rFonts w:hint="default" w:ascii="Times New Roman" w:hAnsi="Times New Roman" w:eastAsia="MicrosoftYaHei" w:cs="Times New Roman"/>
                <w:i w:val="0"/>
                <w:iCs w:val="0"/>
                <w:caps w:val="0"/>
                <w:color w:val="000000"/>
                <w:spacing w:val="0"/>
                <w:kern w:val="0"/>
                <w:sz w:val="20"/>
                <w:szCs w:val="20"/>
                <w:lang w:val="en-US" w:eastAsia="zh-CN" w:bidi="ar"/>
              </w:rPr>
              <w:t>tion</w:t>
            </w:r>
          </w:p>
        </w:tc>
        <w:tc>
          <w:tcPr>
            <w:tcW w:w="2130" w:type="dxa"/>
          </w:tcPr>
          <w:p>
            <w:pPr>
              <w:jc w:val="center"/>
              <w:rPr>
                <w:rFonts w:hint="default" w:eastAsia="宋体"/>
                <w:vertAlign w:val="baseline"/>
                <w:lang w:val="en-US" w:eastAsia="zh-CN"/>
              </w:rPr>
            </w:pPr>
            <w:r>
              <w:rPr>
                <w:rFonts w:hint="eastAsia"/>
                <w:vertAlign w:val="baseline"/>
                <w:lang w:val="en-US" w:eastAsia="zh-CN"/>
              </w:rPr>
              <w:t>30 km/h</w:t>
            </w:r>
          </w:p>
        </w:tc>
        <w:tc>
          <w:tcPr>
            <w:tcW w:w="2130" w:type="dxa"/>
          </w:tcPr>
          <w:p>
            <w:pPr>
              <w:jc w:val="center"/>
              <w:rPr>
                <w:vertAlign w:val="baseline"/>
              </w:rPr>
            </w:pPr>
            <w:r>
              <w:rPr>
                <w:rFonts w:hint="eastAsia"/>
                <w:vertAlign w:val="baseline"/>
                <w:lang w:val="en-US" w:eastAsia="zh-CN"/>
              </w:rPr>
              <w:t>90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94" w:type="dxa"/>
          </w:tcPr>
          <w:p>
            <w:pPr>
              <w:jc w:val="center"/>
              <w:rPr>
                <w:rFonts w:hint="default" w:eastAsia="宋体"/>
                <w:vertAlign w:val="baseline"/>
                <w:lang w:val="en-US" w:eastAsia="zh-CN"/>
              </w:rPr>
            </w:pPr>
            <w:r>
              <w:rPr>
                <w:rFonts w:hint="default" w:ascii="Times New Roman" w:hAnsi="Times New Roman" w:eastAsia="MicrosoftYaHei" w:cs="Times New Roman"/>
                <w:i w:val="0"/>
                <w:iCs w:val="0"/>
                <w:caps w:val="0"/>
                <w:color w:val="000000"/>
                <w:spacing w:val="0"/>
                <w:kern w:val="0"/>
                <w:sz w:val="20"/>
                <w:szCs w:val="20"/>
                <w:lang w:val="en-US" w:eastAsia="zh-CN" w:bidi="ar"/>
              </w:rPr>
              <w:t xml:space="preserve"> full</w:t>
            </w:r>
          </w:p>
        </w:tc>
        <w:tc>
          <w:tcPr>
            <w:tcW w:w="2130" w:type="dxa"/>
            <w:vAlign w:val="center"/>
          </w:tcPr>
          <w:p>
            <w:pPr>
              <w:jc w:val="center"/>
              <w:rPr>
                <w:rFonts w:hint="default" w:eastAsia="宋体"/>
                <w:vertAlign w:val="baseline"/>
                <w:lang w:val="en-US" w:eastAsia="zh-CN"/>
              </w:rPr>
            </w:pPr>
            <w:r>
              <w:rPr>
                <w:rFonts w:hint="eastAsia"/>
                <w:vertAlign w:val="baseline"/>
                <w:lang w:val="en-US" w:eastAsia="zh-CN"/>
              </w:rPr>
              <w:t>0.99</w:t>
            </w:r>
          </w:p>
        </w:tc>
        <w:tc>
          <w:tcPr>
            <w:tcW w:w="2130" w:type="dxa"/>
            <w:vAlign w:val="center"/>
          </w:tcPr>
          <w:p>
            <w:pPr>
              <w:jc w:val="center"/>
              <w:rPr>
                <w:rFonts w:hint="default" w:eastAsia="宋体"/>
                <w:vertAlign w:val="baseline"/>
                <w:lang w:val="en-US" w:eastAsia="zh-CN"/>
              </w:rPr>
            </w:pPr>
            <w:r>
              <w:rPr>
                <w:rFonts w:hint="eastAsia"/>
                <w:vertAlign w:val="baseline"/>
                <w:lang w:val="en-US" w:eastAsia="zh-CN"/>
              </w:rP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94" w:type="dxa"/>
          </w:tcPr>
          <w:p>
            <w:pPr>
              <w:jc w:val="center"/>
              <w:rPr>
                <w:rFonts w:hint="default" w:ascii="Times New Roman" w:hAnsi="Times New Roman" w:cs="Times New Roman" w:eastAsiaTheme="minorEastAsia"/>
                <w:color w:val="auto"/>
                <w:kern w:val="2"/>
                <w:sz w:val="20"/>
                <w:szCs w:val="20"/>
                <w:highlight w:val="none"/>
                <w:lang w:val="en-US" w:eastAsia="zh-CN" w:bidi="ar-SA"/>
              </w:rPr>
            </w:pPr>
            <w:r>
              <w:rPr>
                <w:rFonts w:hint="default" w:ascii="Times New Roman" w:hAnsi="Times New Roman" w:eastAsia="MicrosoftYaHei" w:cs="Times New Roman"/>
                <w:i w:val="0"/>
                <w:iCs w:val="0"/>
                <w:caps w:val="0"/>
                <w:color w:val="000000"/>
                <w:spacing w:val="0"/>
                <w:kern w:val="0"/>
                <w:sz w:val="20"/>
                <w:szCs w:val="20"/>
                <w:lang w:val="en-US" w:eastAsia="zh-CN" w:bidi="ar"/>
              </w:rPr>
              <w:t>no</w:t>
            </w:r>
          </w:p>
        </w:tc>
        <w:tc>
          <w:tcPr>
            <w:tcW w:w="2130" w:type="dxa"/>
            <w:vAlign w:val="center"/>
          </w:tcPr>
          <w:p>
            <w:pPr>
              <w:jc w:val="center"/>
              <w:rPr>
                <w:rFonts w:hint="default"/>
                <w:vertAlign w:val="baseline"/>
                <w:lang w:val="en-US" w:eastAsia="zh-CN"/>
              </w:rPr>
            </w:pPr>
            <w:r>
              <w:rPr>
                <w:rFonts w:hint="eastAsia"/>
                <w:vertAlign w:val="baseline"/>
                <w:lang w:val="en-US" w:eastAsia="zh-CN"/>
              </w:rPr>
              <w:t>1.38</w:t>
            </w:r>
          </w:p>
        </w:tc>
        <w:tc>
          <w:tcPr>
            <w:tcW w:w="2130" w:type="dxa"/>
            <w:vAlign w:val="center"/>
          </w:tcPr>
          <w:p>
            <w:pPr>
              <w:jc w:val="center"/>
              <w:rPr>
                <w:rFonts w:hint="default"/>
                <w:vertAlign w:val="baseline"/>
                <w:lang w:val="en-US" w:eastAsia="zh-CN"/>
              </w:rPr>
            </w:pPr>
            <w:r>
              <w:rPr>
                <w:rFonts w:hint="eastAsia"/>
                <w:vertAlign w:val="baseline"/>
                <w:lang w:val="en-US" w:eastAsia="zh-CN"/>
              </w:rPr>
              <w:t>1.4</w:t>
            </w:r>
          </w:p>
        </w:tc>
      </w:tr>
    </w:tbl>
    <w:p>
      <w:pPr>
        <w:bidi w:val="0"/>
        <w:rPr>
          <w:rFonts w:hint="default"/>
          <w:sz w:val="20"/>
          <w:szCs w:val="22"/>
          <w:lang w:val="en-US" w:eastAsia="zh-CN"/>
        </w:rPr>
      </w:pPr>
    </w:p>
    <w:tbl>
      <w:tblPr>
        <w:tblStyle w:val="5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98"/>
        <w:gridCol w:w="49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934970" cy="1995170"/>
                  <wp:effectExtent l="0" t="0" r="17780" b="5080"/>
                  <wp:docPr id="18" name="图片 18"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igure_1"/>
                          <pic:cNvPicPr>
                            <a:picLocks noChangeAspect="1"/>
                          </pic:cNvPicPr>
                        </pic:nvPicPr>
                        <pic:blipFill>
                          <a:blip r:embed="rId41"/>
                          <a:srcRect t="10688" r="1450"/>
                          <a:stretch>
                            <a:fillRect/>
                          </a:stretch>
                        </pic:blipFill>
                        <pic:spPr>
                          <a:xfrm>
                            <a:off x="0" y="0"/>
                            <a:ext cx="2934970" cy="1995170"/>
                          </a:xfrm>
                          <a:prstGeom prst="rect">
                            <a:avLst/>
                          </a:prstGeom>
                        </pic:spPr>
                      </pic:pic>
                    </a:graphicData>
                  </a:graphic>
                </wp:inline>
              </w:drawing>
            </w:r>
          </w:p>
        </w:tc>
        <w:tc>
          <w:tcPr>
            <w:tcW w:w="4999" w:type="dxa"/>
          </w:tcPr>
          <w:p>
            <w:pPr>
              <w:bidi w:val="0"/>
              <w:rPr>
                <w:rFonts w:hint="default"/>
                <w:sz w:val="20"/>
                <w:szCs w:val="22"/>
                <w:vertAlign w:val="baseline"/>
                <w:lang w:val="en-US" w:eastAsia="zh-CN"/>
              </w:rPr>
            </w:pPr>
            <w:r>
              <w:rPr>
                <w:rFonts w:hint="eastAsia"/>
                <w:lang w:val="en-US" w:eastAsia="zh-CN"/>
              </w:rPr>
              <w:drawing>
                <wp:inline distT="0" distB="0" distL="114300" distR="114300">
                  <wp:extent cx="2994025" cy="2000885"/>
                  <wp:effectExtent l="0" t="0" r="15875" b="18415"/>
                  <wp:docPr id="24" name="图片 24"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Figure_1"/>
                          <pic:cNvPicPr>
                            <a:picLocks noChangeAspect="1"/>
                          </pic:cNvPicPr>
                        </pic:nvPicPr>
                        <pic:blipFill>
                          <a:blip r:embed="rId42"/>
                          <a:srcRect t="10888" r="-21"/>
                          <a:stretch>
                            <a:fillRect/>
                          </a:stretch>
                        </pic:blipFill>
                        <pic:spPr>
                          <a:xfrm>
                            <a:off x="0" y="0"/>
                            <a:ext cx="2994025" cy="200088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98" w:type="dxa"/>
          </w:tcPr>
          <w:p>
            <w:pPr>
              <w:numPr>
                <w:ilvl w:val="0"/>
                <w:numId w:val="0"/>
              </w:numPr>
              <w:bidi w:val="0"/>
              <w:jc w:val="center"/>
              <w:rPr>
                <w:rFonts w:hint="default"/>
                <w:sz w:val="20"/>
                <w:szCs w:val="20"/>
                <w:vertAlign w:val="baseline"/>
                <w:lang w:val="en-US" w:eastAsia="zh-CN"/>
              </w:rPr>
            </w:pPr>
            <w:r>
              <w:rPr>
                <w:rFonts w:hint="eastAsia"/>
                <w:sz w:val="20"/>
                <w:szCs w:val="20"/>
                <w:vertAlign w:val="baseline"/>
                <w:lang w:val="en-US" w:eastAsia="zh-CN"/>
              </w:rPr>
              <w:t xml:space="preserve">(a)CDF of RSRP difference in the case of 30km/h UE speed </w:t>
            </w:r>
          </w:p>
        </w:tc>
        <w:tc>
          <w:tcPr>
            <w:tcW w:w="4999" w:type="dxa"/>
          </w:tcPr>
          <w:p>
            <w:pPr>
              <w:bidi w:val="0"/>
              <w:jc w:val="center"/>
              <w:rPr>
                <w:rFonts w:hint="default"/>
                <w:sz w:val="20"/>
                <w:szCs w:val="20"/>
                <w:vertAlign w:val="baseline"/>
                <w:lang w:val="en-US" w:eastAsia="zh-CN"/>
              </w:rPr>
            </w:pPr>
            <w:r>
              <w:rPr>
                <w:rFonts w:hint="eastAsia"/>
                <w:sz w:val="20"/>
                <w:szCs w:val="20"/>
                <w:vertAlign w:val="baseline"/>
                <w:lang w:val="en-US" w:eastAsia="zh-CN"/>
              </w:rPr>
              <w:t xml:space="preserve">(b)CDF of RSRP difference in the case of 90km/h UE speed </w:t>
            </w:r>
          </w:p>
        </w:tc>
      </w:tr>
    </w:tbl>
    <w:p>
      <w:pPr>
        <w:bidi w:val="0"/>
        <w:jc w:val="center"/>
        <w:rPr>
          <w:rFonts w:hint="default"/>
          <w:sz w:val="20"/>
          <w:szCs w:val="22"/>
          <w:lang w:val="en-US" w:eastAsia="zh-CN"/>
        </w:rPr>
      </w:pPr>
      <w:r>
        <w:rPr>
          <w:rFonts w:hint="eastAsia"/>
          <w:sz w:val="20"/>
          <w:szCs w:val="22"/>
          <w:lang w:val="en-US" w:eastAsia="zh-CN"/>
        </w:rPr>
        <w:t>Figure 2.4.1 CDF of RSRP difference for frequency domain measurement prediction</w:t>
      </w:r>
    </w:p>
    <w:p>
      <w:pPr>
        <w:bidi w:val="0"/>
        <w:rPr>
          <w:rFonts w:hint="eastAsia"/>
          <w:sz w:val="20"/>
          <w:szCs w:val="22"/>
          <w:lang w:val="en-US" w:eastAsia="zh-CN"/>
        </w:rPr>
      </w:pPr>
      <w:r>
        <w:rPr>
          <w:rFonts w:hint="eastAsia"/>
          <w:sz w:val="20"/>
          <w:szCs w:val="22"/>
          <w:lang w:val="en-US" w:eastAsia="zh-CN"/>
        </w:rPr>
        <w:t>Comparing the simulation results in full correlation and no correlation inter-freq shadowing fading, we can find that no matter average RSRP difference value or RSRP difference CDF curve, the prediction accuracy of frequency domain prediction with full correlation inter-freq shadowing fading is better than that with no correlation model. It is easy to understand, the uncertainty of shadowing fading brings additional difficulty for prediction. But even with no correlation inter-freq shadowing model, the maximum average RSRP difference is only 1.4dB, which is acceptable.</w:t>
      </w:r>
    </w:p>
    <w:p>
      <w:pPr>
        <w:bidi w:val="0"/>
        <w:rPr>
          <w:rFonts w:hint="default"/>
          <w:b/>
          <w:bCs/>
          <w:sz w:val="20"/>
          <w:szCs w:val="22"/>
          <w:lang w:val="en-US" w:eastAsia="zh-CN"/>
        </w:rPr>
      </w:pPr>
      <w:r>
        <w:rPr>
          <w:rFonts w:hint="eastAsia"/>
          <w:b/>
          <w:bCs/>
          <w:sz w:val="20"/>
          <w:szCs w:val="22"/>
          <w:lang w:val="en-US" w:eastAsia="zh-CN"/>
        </w:rPr>
        <w:t xml:space="preserve">Observation 10: The prediction accuracy of full correlation inter-freq shadowing fading model is better than that of no correlation model. </w:t>
      </w:r>
    </w:p>
    <w:p>
      <w:pPr>
        <w:bidi w:val="0"/>
        <w:rPr>
          <w:rFonts w:hint="eastAsia"/>
          <w:sz w:val="20"/>
          <w:szCs w:val="22"/>
          <w:lang w:val="en-US" w:eastAsia="zh-CN"/>
        </w:rPr>
      </w:pPr>
      <w:r>
        <w:rPr>
          <w:rFonts w:hint="eastAsia"/>
          <w:b/>
          <w:bCs/>
          <w:sz w:val="20"/>
          <w:szCs w:val="22"/>
          <w:lang w:val="en-US" w:eastAsia="zh-CN"/>
        </w:rPr>
        <w:t>Observation 11: The maximum average RSRP difference of frequency domain prediction with no correlation inter-freq shadowing fading model is only 1.4dB, which is acceptable.</w:t>
      </w:r>
    </w:p>
    <w:p>
      <w:pPr>
        <w:bidi w:val="0"/>
        <w:rPr>
          <w:rFonts w:hint="eastAsia"/>
          <w:sz w:val="20"/>
          <w:szCs w:val="22"/>
          <w:lang w:val="en-US" w:eastAsia="zh-CN"/>
        </w:rPr>
      </w:pPr>
      <w:r>
        <w:rPr>
          <w:rFonts w:hint="eastAsia"/>
          <w:sz w:val="20"/>
          <w:szCs w:val="22"/>
          <w:lang w:val="en-US" w:eastAsia="zh-CN"/>
        </w:rPr>
        <w:t xml:space="preserve">Besides, average L3 cell level RSRP difference for frequency domain measurement prediction with 30km/h UE speed and with 90km/h UE speed are similar, and their CDF curves are also close. In the case of full correlation inter-freq shadow fading model, the average RSRP difference with 30km/h UE speed is the same as that with 90km/h; in the case of no correlation inter-freq shadow fading model, the difference between the average RSRP difference with 30km/h UE speed and with 90km/h is only 0.02dB. </w:t>
      </w:r>
    </w:p>
    <w:p>
      <w:pPr>
        <w:bidi w:val="0"/>
        <w:rPr>
          <w:rFonts w:hint="default"/>
          <w:b/>
          <w:bCs/>
          <w:lang w:val="en-US" w:eastAsia="zh-CN"/>
        </w:rPr>
      </w:pPr>
      <w:r>
        <w:rPr>
          <w:rFonts w:hint="eastAsia"/>
          <w:b/>
          <w:bCs/>
          <w:lang w:val="en-US" w:eastAsia="zh-CN"/>
        </w:rPr>
        <w:t>Observation 12: The prediction accuracy of frequency domain measurement prediction is not impacted by UE speed.</w:t>
      </w:r>
    </w:p>
    <w:p>
      <w:pPr>
        <w:bidi w:val="0"/>
        <w:rPr>
          <w:rFonts w:hint="default"/>
          <w:sz w:val="20"/>
          <w:szCs w:val="22"/>
          <w:lang w:val="en-US" w:eastAsia="zh-CN"/>
        </w:rPr>
      </w:pPr>
    </w:p>
    <w:p>
      <w:pPr>
        <w:keepNext w:val="0"/>
        <w:keepLines w:val="0"/>
        <w:pageBreakBefore w:val="0"/>
        <w:widowControl w:val="0"/>
        <w:kinsoku/>
        <w:wordWrap/>
        <w:overflowPunct/>
        <w:topLinePunct w:val="0"/>
        <w:autoSpaceDE/>
        <w:autoSpaceDN/>
        <w:bidi w:val="0"/>
        <w:adjustRightInd/>
        <w:snapToGrid/>
        <w:textAlignment w:val="auto"/>
        <w:outlineLvl w:val="1"/>
        <w:rPr>
          <w:rFonts w:hint="eastAsia"/>
          <w:b/>
          <w:bCs/>
          <w:sz w:val="20"/>
          <w:szCs w:val="22"/>
          <w:u w:val="single"/>
          <w:lang w:val="en-US" w:eastAsia="zh-CN"/>
        </w:rPr>
      </w:pPr>
      <w:r>
        <w:rPr>
          <w:rFonts w:hint="eastAsia"/>
          <w:b/>
          <w:bCs/>
          <w:sz w:val="20"/>
          <w:szCs w:val="22"/>
          <w:u w:val="single"/>
          <w:lang w:val="en-US" w:eastAsia="zh-CN"/>
        </w:rPr>
        <w:t>2.5 Simulation results for FR2 to FR2 intra-frequency spatial domain measurement prediction</w:t>
      </w:r>
    </w:p>
    <w:p>
      <w:pPr>
        <w:bidi w:val="0"/>
        <w:rPr>
          <w:rFonts w:hint="default" w:eastAsia="宋体"/>
          <w:szCs w:val="20"/>
          <w:lang w:val="en-US" w:eastAsia="zh-CN"/>
        </w:rPr>
      </w:pPr>
      <w:r>
        <w:rPr>
          <w:rFonts w:hint="eastAsia" w:eastAsia="宋体"/>
          <w:szCs w:val="20"/>
          <w:lang w:val="en-US" w:eastAsia="zh-CN"/>
        </w:rPr>
        <w:t xml:space="preserve">Spatial domain prediction is to predict L3 cell level measurements by measuring sub set of configured SSB of the same cell. Only RRM sub case 1 and case 3 are considered. </w:t>
      </w:r>
      <w:r>
        <w:rPr>
          <w:rFonts w:hint="eastAsia"/>
          <w:lang w:val="en-US" w:eastAsia="zh-CN"/>
        </w:rPr>
        <w:t>The follows are the simulation results shown in form of simulation template table:</w:t>
      </w:r>
    </w:p>
    <w:p>
      <w:pPr>
        <w:bidi w:val="0"/>
        <w:jc w:val="center"/>
        <w:rPr>
          <w:rFonts w:hint="default"/>
          <w:lang w:val="en-US" w:eastAsia="zh-CN"/>
        </w:rPr>
      </w:pPr>
      <w:r>
        <w:rPr>
          <w:rFonts w:hint="eastAsia"/>
          <w:sz w:val="20"/>
          <w:szCs w:val="22"/>
          <w:lang w:val="en-US" w:eastAsia="zh-CN"/>
        </w:rPr>
        <w:t>Table 2.4.1: Spatial template table for frequency domain measurement prediction</w:t>
      </w:r>
    </w:p>
    <w:tbl>
      <w:tblPr>
        <w:tblStyle w:val="56"/>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Layout w:type="autofit"/>
        <w:tblCellMar>
          <w:top w:w="0" w:type="dxa"/>
          <w:left w:w="0" w:type="dxa"/>
          <w:bottom w:w="0" w:type="dxa"/>
          <w:right w:w="0" w:type="dxa"/>
        </w:tblCellMar>
      </w:tblPr>
      <w:tblGrid>
        <w:gridCol w:w="1377"/>
        <w:gridCol w:w="3737"/>
        <w:gridCol w:w="408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5114" w:type="dxa"/>
            <w:gridSpan w:val="2"/>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 parameters</w:t>
            </w:r>
          </w:p>
        </w:tc>
        <w:tc>
          <w:tcPr>
            <w:tcW w:w="4088"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eastAsia" w:eastAsia="MicrosoftYaHei" w:cs="Times New Roman"/>
                <w:b/>
                <w:bCs/>
                <w:i w:val="0"/>
                <w:iCs w:val="0"/>
                <w:caps w:val="0"/>
                <w:color w:val="000000"/>
                <w:spacing w:val="0"/>
                <w:kern w:val="0"/>
                <w:sz w:val="20"/>
                <w:szCs w:val="20"/>
                <w:lang w:val="en-US" w:eastAsia="zh-CN" w:bidi="ar"/>
              </w:rPr>
              <w:t>ZTE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Reported simulation assumptions</w:t>
            </w: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option (option 1,2,3 in[4])</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lang w:val="en-US"/>
              </w:rPr>
            </w:pPr>
            <w:r>
              <w:rPr>
                <w:rFonts w:hint="default" w:ascii="Times New Roman" w:hAnsi="Times New Roman" w:cs="Times New Roman" w:eastAsiaTheme="minorEastAsia"/>
                <w:sz w:val="20"/>
                <w:szCs w:val="20"/>
                <w:lang w:eastAsia="zh-CN"/>
              </w:rPr>
              <w:t>Option</w:t>
            </w:r>
            <w:r>
              <w:rPr>
                <w:rFonts w:hint="eastAsia" w:cs="Times New Roman" w:eastAsiaTheme="minorEastAsia"/>
                <w:sz w:val="20"/>
                <w:szCs w:val="20"/>
                <w:lang w:val="en-US" w:eastAsia="zh-CN"/>
              </w:rPr>
              <w:t xml:space="preserve"> 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21" w:hRule="atLeast"/>
        </w:trPr>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UE trajectory boundary processing option (option 1,2,3 in[4])</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cs="Times New Roman" w:eastAsiaTheme="minorEastAsia"/>
                <w:sz w:val="20"/>
                <w:szCs w:val="20"/>
                <w:highlight w:val="none"/>
                <w:lang w:eastAsia="zh-CN"/>
              </w:rPr>
              <w:t>circle-bouncing model</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cs="Times New Roman"/>
                <w:sz w:val="20"/>
                <w:szCs w:val="20"/>
              </w:rPr>
              <w:t>UE speed (30,60,90,120 Km/h)</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leftChars="0" w:right="0" w:rightChars="0"/>
              <w:jc w:val="center"/>
              <w:rPr>
                <w:rFonts w:hint="default" w:ascii="Times New Roman" w:hAnsi="Times New Roman" w:cs="Times New Roman" w:eastAsiaTheme="minorEastAsia"/>
                <w:sz w:val="20"/>
                <w:szCs w:val="20"/>
                <w:highlight w:val="none"/>
                <w:lang w:val="en-US" w:eastAsia="zh-CN"/>
              </w:rPr>
            </w:pPr>
            <w:r>
              <w:rPr>
                <w:rFonts w:hint="eastAsia" w:cs="Times New Roman"/>
                <w:sz w:val="20"/>
                <w:szCs w:val="20"/>
                <w:highlight w:val="none"/>
                <w:lang w:val="en-US" w:eastAsia="zh-CN"/>
              </w:rPr>
              <w:t>60km/h</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Inter-frequency correlation assumption in general (yes or no)(Note 1)</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eastAsia" w:ascii="Times New Roman" w:hAnsi="Times New Roman" w:eastAsia="MicrosoftYaHei" w:cs="Times New Roman"/>
                <w:i w:val="0"/>
                <w:iCs w:val="0"/>
                <w:caps w:val="0"/>
                <w:color w:val="000000"/>
                <w:spacing w:val="0"/>
                <w:kern w:val="0"/>
                <w:sz w:val="20"/>
                <w:szCs w:val="20"/>
                <w:lang w:val="en-US" w:eastAsia="zh-CN" w:bidi="ar"/>
              </w:rPr>
              <w:t>I</w:t>
            </w:r>
            <w:r>
              <w:rPr>
                <w:rFonts w:hint="default" w:ascii="Times New Roman" w:hAnsi="Times New Roman" w:eastAsia="MicrosoftYaHei" w:cs="Times New Roman"/>
                <w:i w:val="0"/>
                <w:iCs w:val="0"/>
                <w:caps w:val="0"/>
                <w:color w:val="000000"/>
                <w:spacing w:val="0"/>
                <w:kern w:val="0"/>
                <w:sz w:val="20"/>
                <w:szCs w:val="20"/>
                <w:lang w:val="en-US" w:eastAsia="zh-CN" w:bidi="ar"/>
              </w:rPr>
              <w:t>nter-frequency shadow fading correction  (e.g. full, partial, no)(Note 1)</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eastAsiaTheme="minorEastAsia"/>
                <w:sz w:val="20"/>
                <w:szCs w:val="20"/>
                <w:lang w:val="en-US" w:eastAsia="zh-CN"/>
              </w:rPr>
            </w:pPr>
            <w:r>
              <w:rPr>
                <w:rFonts w:hint="eastAsia" w:cs="Times New Roman"/>
                <w:sz w:val="20"/>
                <w:szCs w:val="20"/>
                <w:lang w:val="en-US" w:eastAsia="zh-CN"/>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Whether LOSsoft is modeled or not</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not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highlight w:val="none"/>
              </w:rPr>
            </w:pPr>
            <w:r>
              <w:rPr>
                <w:rFonts w:hint="default" w:ascii="Times New Roman" w:hAnsi="Times New Roman" w:eastAsia="MicrosoftYaHei" w:cs="Times New Roman"/>
                <w:i w:val="0"/>
                <w:iCs w:val="0"/>
                <w:caps w:val="0"/>
                <w:color w:val="auto"/>
                <w:spacing w:val="0"/>
                <w:kern w:val="0"/>
                <w:sz w:val="20"/>
                <w:szCs w:val="20"/>
                <w:highlight w:val="none"/>
                <w:lang w:val="en-US" w:eastAsia="zh-CN" w:bidi="ar"/>
              </w:rPr>
              <w:t>spatial consistency option (A or B)</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TX beams</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eastAsia" w:cs="Times New Roman"/>
                <w:sz w:val="20"/>
                <w:szCs w:val="20"/>
                <w:lang w:val="en-US" w:eastAsia="zh-CN"/>
              </w:rPr>
              <w:t>32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503" w:hRule="atLeast"/>
        </w:trPr>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Number of RX beams</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0"/>
                <w:szCs w:val="20"/>
                <w:lang w:val="en-US" w:eastAsia="zh-CN"/>
              </w:rPr>
            </w:pPr>
            <w:r>
              <w:rPr>
                <w:rFonts w:hint="eastAsia" w:cs="Times New Roman"/>
                <w:sz w:val="20"/>
                <w:szCs w:val="20"/>
                <w:lang w:val="en-US" w:eastAsia="zh-CN"/>
              </w:rPr>
              <w:t>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highlight w:val="none"/>
              </w:rPr>
            </w:pPr>
            <w:r>
              <w:rPr>
                <w:rFonts w:hint="default" w:ascii="Times New Roman" w:hAnsi="Times New Roman" w:eastAsia="MicrosoftYaHei" w:cs="Times New Roman"/>
                <w:i w:val="0"/>
                <w:iCs w:val="0"/>
                <w:caps w:val="0"/>
                <w:color w:val="000000"/>
                <w:spacing w:val="0"/>
                <w:kern w:val="0"/>
                <w:sz w:val="20"/>
                <w:szCs w:val="20"/>
                <w:highlight w:val="none"/>
                <w:lang w:val="en-US" w:eastAsia="zh-CN" w:bidi="ar"/>
              </w:rPr>
              <w:t>Any other parameters (Note 4)</w:t>
            </w:r>
          </w:p>
        </w:tc>
        <w:tc>
          <w:tcPr>
            <w:tcW w:w="4088" w:type="dxa"/>
            <w:tcBorders>
              <w:tl2br w:val="nil"/>
              <w:tr2bl w:val="nil"/>
            </w:tcBorders>
            <w:shd w:val="clear" w:color="auto" w:fill="FFFFFF"/>
            <w:tcMar>
              <w:left w:w="108" w:type="dxa"/>
              <w:right w:w="108" w:type="dxa"/>
            </w:tcMar>
            <w:vAlign w:val="top"/>
          </w:tcPr>
          <w:p>
            <w:pPr>
              <w:keepNext/>
              <w:keepLines/>
              <w:pageBreakBefore w:val="0"/>
              <w:kinsoku/>
              <w:wordWrap/>
              <w:overflowPunct/>
              <w:topLinePunct w:val="0"/>
              <w:autoSpaceDE/>
              <w:autoSpaceDN/>
              <w:bidi w:val="0"/>
              <w:adjustRightInd/>
              <w:snapToGrid/>
              <w:spacing w:after="60"/>
              <w:textAlignment w:val="auto"/>
              <w:rPr>
                <w:rFonts w:hint="default" w:ascii="Times New Roman" w:hAnsi="Times New Roman" w:cs="Times New Roman" w:eastAsiaTheme="minorHAnsi"/>
                <w:i w:val="0"/>
                <w:iCs w:val="0"/>
                <w:caps w:val="0"/>
                <w:color w:val="000000"/>
                <w:spacing w:val="0"/>
                <w:kern w:val="0"/>
                <w:sz w:val="20"/>
                <w:szCs w:val="20"/>
                <w:highlight w:val="none"/>
                <w:shd w:val="clear" w:fill="FFFFFF"/>
                <w:lang w:val="en-US" w:eastAsia="zh-CN" w:bidi="ar"/>
              </w:rPr>
            </w:pPr>
            <w:r>
              <w:rPr>
                <w:rFonts w:hint="default" w:ascii="Times New Roman" w:hAnsi="Times New Roman" w:cs="Times New Roman" w:eastAsiaTheme="minorHAnsi"/>
                <w:i w:val="0"/>
                <w:iCs w:val="0"/>
                <w:caps w:val="0"/>
                <w:color w:val="000000"/>
                <w:spacing w:val="0"/>
                <w:kern w:val="0"/>
                <w:sz w:val="20"/>
                <w:szCs w:val="20"/>
                <w:highlight w:val="none"/>
                <w:shd w:val="clear" w:fill="FFFFFF"/>
                <w:lang w:val="en-US" w:eastAsia="zh-CN" w:bidi="ar"/>
              </w:rPr>
              <w:t>BS antenna configuration:</w:t>
            </w:r>
          </w:p>
          <w:p>
            <w:pPr>
              <w:pageBreakBefore w:val="0"/>
              <w:widowControl w:val="0"/>
              <w:kinsoku/>
              <w:wordWrap/>
              <w:overflowPunct/>
              <w:topLinePunct w:val="0"/>
              <w:autoSpaceDE/>
              <w:autoSpaceDN/>
              <w:bidi w:val="0"/>
              <w:adjustRightInd/>
              <w:snapToGrid/>
              <w:spacing w:after="60"/>
              <w:textAlignment w:val="auto"/>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Antenna setup and port layouts at gNB: (4, 8, 2, 1, 1, 1, 1), (dV, dH) = (0.5, 0.5) λ</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000000"/>
                <w:spacing w:val="0"/>
                <w:kern w:val="0"/>
                <w:sz w:val="20"/>
                <w:szCs w:val="20"/>
                <w:highlight w:val="none"/>
                <w:shd w:val="clear" w:fill="FFFFFF"/>
                <w:lang w:val="en-US" w:eastAsia="zh-CN" w:bidi="ar"/>
              </w:rPr>
            </w:pPr>
          </w:p>
          <w:p>
            <w:pPr>
              <w:pStyle w:val="202"/>
              <w:pageBreakBefore w:val="0"/>
              <w:kinsoku/>
              <w:wordWrap/>
              <w:overflowPunct/>
              <w:topLinePunct w:val="0"/>
              <w:autoSpaceDE/>
              <w:autoSpaceDN/>
              <w:bidi w:val="0"/>
              <w:adjustRightInd/>
              <w:snapToGrid/>
              <w:spacing w:after="60"/>
              <w:jc w:val="left"/>
              <w:textAlignment w:val="auto"/>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Antenna setup and port layouts at UE: (1, 4, 2, 1, 2, 1, 1), 2 panels (left, right)</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val="0"/>
                <w:iCs w:val="0"/>
                <w:caps w:val="0"/>
                <w:color w:val="000000"/>
                <w:spacing w:val="0"/>
                <w:kern w:val="0"/>
                <w:sz w:val="20"/>
                <w:szCs w:val="20"/>
                <w:highlight w:val="none"/>
                <w:shd w:val="clear" w:fill="FFFFFF"/>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cs="Times New Roman"/>
                <w:i w:val="0"/>
                <w:iCs w:val="0"/>
                <w:sz w:val="20"/>
                <w:szCs w:val="20"/>
                <w:highlight w:val="none"/>
                <w:lang w:val="en-US" w:eastAsia="zh-CN"/>
              </w:rPr>
            </w:pPr>
            <w:r>
              <w:rPr>
                <w:rFonts w:hint="default" w:ascii="Times New Roman" w:hAnsi="Times New Roman" w:cs="Times New Roman"/>
                <w:i w:val="0"/>
                <w:iCs w:val="0"/>
                <w:sz w:val="20"/>
                <w:szCs w:val="20"/>
                <w:highlight w:val="none"/>
              </w:rPr>
              <w:t>Frequency Range</w:t>
            </w:r>
            <w:r>
              <w:rPr>
                <w:rFonts w:hint="default" w:ascii="Times New Roman" w:hAnsi="Times New Roman" w:cs="Times New Roman"/>
                <w:i w:val="0"/>
                <w:iCs w:val="0"/>
                <w:sz w:val="20"/>
                <w:szCs w:val="20"/>
                <w:highlight w:val="none"/>
                <w:lang w:val="en-US" w:eastAsia="zh-CN"/>
              </w:rPr>
              <w:t>:</w:t>
            </w:r>
          </w:p>
          <w:p>
            <w:pPr>
              <w:keepNext w:val="0"/>
              <w:keepLines w:val="0"/>
              <w:widowControl/>
              <w:suppressLineNumbers w:val="0"/>
              <w:spacing w:before="0" w:beforeAutospacing="0" w:after="0" w:afterAutospacing="0"/>
              <w:ind w:left="0" w:right="0"/>
              <w:jc w:val="left"/>
              <w:rPr>
                <w:rFonts w:hint="default" w:ascii="Times New Roman" w:hAnsi="Times New Roman" w:cs="Times New Roman"/>
                <w:i w:val="0"/>
                <w:iCs w:val="0"/>
                <w:sz w:val="20"/>
                <w:szCs w:val="20"/>
                <w:highlight w:val="none"/>
              </w:rPr>
            </w:pPr>
            <w:r>
              <w:rPr>
                <w:rFonts w:hint="default" w:ascii="Times New Roman" w:hAnsi="Times New Roman" w:cs="Times New Roman"/>
                <w:sz w:val="20"/>
                <w:szCs w:val="20"/>
                <w:highlight w:val="none"/>
              </w:rPr>
              <w:t>FR2 @ 30 GHz; SCS: 120 kHz</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i w:val="0"/>
                <w:iCs w:val="0"/>
                <w:sz w:val="20"/>
                <w:szCs w:val="20"/>
                <w:highlight w:val="none"/>
                <w:lang w:val="en-US" w:eastAsia="zh-CN"/>
              </w:rPr>
            </w:pPr>
            <w:r>
              <w:rPr>
                <w:rFonts w:hint="default" w:ascii="Times New Roman" w:hAnsi="Times New Roman" w:cs="Times New Roman"/>
                <w:i w:val="0"/>
                <w:iCs w:val="0"/>
                <w:sz w:val="20"/>
                <w:szCs w:val="20"/>
                <w:highlight w:val="none"/>
              </w:rPr>
              <w:t>System BW</w:t>
            </w:r>
            <w:r>
              <w:rPr>
                <w:rFonts w:hint="default" w:ascii="Times New Roman" w:hAnsi="Times New Roman" w:cs="Times New Roman"/>
                <w:i w:val="0"/>
                <w:iCs w:val="0"/>
                <w:sz w:val="20"/>
                <w:szCs w:val="20"/>
                <w:highlight w:val="none"/>
                <w:lang w:val="en-US" w:eastAsia="zh-CN"/>
              </w:rPr>
              <w:t>:8</w:t>
            </w:r>
            <w:r>
              <w:rPr>
                <w:rFonts w:hint="default" w:ascii="Times New Roman" w:hAnsi="Times New Roman" w:cs="Times New Roman"/>
                <w:i w:val="0"/>
                <w:iCs w:val="0"/>
                <w:sz w:val="20"/>
                <w:szCs w:val="20"/>
                <w:highlight w:val="none"/>
              </w:rPr>
              <w:t>0MHz</w:t>
            </w:r>
          </w:p>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HAnsi"/>
                <w:i/>
                <w:iCs/>
                <w:caps w:val="0"/>
                <w:color w:val="000000"/>
                <w:spacing w:val="0"/>
                <w:kern w:val="0"/>
                <w:sz w:val="20"/>
                <w:szCs w:val="20"/>
                <w:highlight w:val="none"/>
                <w:shd w:val="clear" w:fill="FFFFFF"/>
                <w:lang w:val="en-US" w:eastAsia="zh-CN" w:bidi="ar"/>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Data Size (Number of Samples)</w:t>
            </w: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Training/validity</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eastAsia"/>
                <w:color w:val="auto"/>
                <w:sz w:val="20"/>
                <w:szCs w:val="20"/>
                <w:highlight w:val="none"/>
                <w:lang w:val="en-US" w:eastAsia="zh-CN"/>
              </w:rPr>
              <w:t>(90000,5000)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Testing</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0"/>
                <w:szCs w:val="20"/>
              </w:rPr>
            </w:pPr>
            <w:r>
              <w:rPr>
                <w:rFonts w:hint="eastAsia"/>
                <w:color w:val="auto"/>
                <w:sz w:val="20"/>
                <w:szCs w:val="20"/>
                <w:highlight w:val="none"/>
                <w:lang w:val="en-US" w:eastAsia="zh-CN"/>
              </w:rPr>
              <w:t>5000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w:t>
            </w:r>
          </w:p>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input/output</w:t>
            </w: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input (Note 5)</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sz w:val="20"/>
                <w:szCs w:val="20"/>
              </w:rPr>
            </w:pPr>
            <w:r>
              <w:rPr>
                <w:rFonts w:hint="default" w:ascii="Times New Roman" w:hAnsi="Times New Roman" w:cs="Times New Roman"/>
                <w:b w:val="0"/>
                <w:bCs w:val="0"/>
                <w:i w:val="0"/>
                <w:iCs w:val="0"/>
                <w:caps w:val="0"/>
                <w:color w:val="000000"/>
                <w:spacing w:val="0"/>
                <w:sz w:val="20"/>
                <w:szCs w:val="20"/>
                <w:lang w:val="en-US" w:eastAsia="zh-CN"/>
              </w:rPr>
              <w:t xml:space="preserve">RRM sub use </w:t>
            </w:r>
            <w:r>
              <w:rPr>
                <w:rFonts w:hint="eastAsia" w:ascii="Times New Roman" w:hAnsi="Times New Roman" w:cs="Times New Roman"/>
                <w:b w:val="0"/>
                <w:bCs w:val="0"/>
                <w:i w:val="0"/>
                <w:iCs w:val="0"/>
                <w:caps w:val="0"/>
                <w:color w:val="000000"/>
                <w:spacing w:val="0"/>
                <w:sz w:val="20"/>
                <w:szCs w:val="20"/>
                <w:lang w:val="en-US" w:eastAsia="zh-CN"/>
              </w:rPr>
              <w:t>1</w:t>
            </w:r>
            <w:r>
              <w:rPr>
                <w:rFonts w:hint="eastAsia" w:cs="Times New Roman"/>
                <w:b w:val="0"/>
                <w:bCs w:val="0"/>
                <w:i w:val="0"/>
                <w:iCs w:val="0"/>
                <w:caps w:val="0"/>
                <w:color w:val="000000"/>
                <w:spacing w:val="0"/>
                <w:sz w:val="20"/>
                <w:szCs w:val="20"/>
                <w:lang w:val="en-US" w:eastAsia="zh-CN"/>
              </w:rPr>
              <w:t>/3</w:t>
            </w:r>
            <w:r>
              <w:rPr>
                <w:rFonts w:hint="default" w:ascii="Times New Roman" w:hAnsi="Times New Roman" w:cs="Times New Roman"/>
                <w:b w:val="0"/>
                <w:bCs w:val="0"/>
                <w:i w:val="0"/>
                <w:iCs w:val="0"/>
                <w:caps w:val="0"/>
                <w:color w:val="000000"/>
                <w:spacing w:val="0"/>
                <w:sz w:val="20"/>
                <w:szCs w:val="20"/>
                <w:lang w:val="en-US" w:eastAsia="zh-CN"/>
              </w:rPr>
              <w:t xml:space="preserve">, layer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filtered </w:t>
            </w:r>
            <w:r>
              <w:rPr>
                <w:rFonts w:hint="eastAsia" w:ascii="Times New Roman" w:hAnsi="Times New Roman" w:cs="Times New Roman"/>
                <w:b w:val="0"/>
                <w:bCs w:val="0"/>
                <w:i w:val="0"/>
                <w:iCs w:val="0"/>
                <w:caps w:val="0"/>
                <w:color w:val="000000"/>
                <w:spacing w:val="0"/>
                <w:sz w:val="20"/>
                <w:szCs w:val="20"/>
                <w:lang w:val="en-US" w:eastAsia="zh-CN"/>
              </w:rPr>
              <w:t>beam</w:t>
            </w:r>
            <w:r>
              <w:rPr>
                <w:rFonts w:hint="default" w:ascii="Times New Roman" w:hAnsi="Times New Roman" w:cs="Times New Roman"/>
                <w:b w:val="0"/>
                <w:bCs w:val="0"/>
                <w:i w:val="0"/>
                <w:iCs w:val="0"/>
                <w:caps w:val="0"/>
                <w:color w:val="000000"/>
                <w:spacing w:val="0"/>
                <w:sz w:val="20"/>
                <w:szCs w:val="20"/>
                <w:lang w:val="en-US" w:eastAsia="zh-CN"/>
              </w:rPr>
              <w:t xml:space="preserve">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output(Note 6)</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val="0"/>
                <w:bCs w:val="0"/>
                <w:i w:val="0"/>
                <w:iCs w:val="0"/>
                <w:sz w:val="20"/>
                <w:szCs w:val="20"/>
              </w:rPr>
            </w:pPr>
            <w:r>
              <w:rPr>
                <w:rFonts w:hint="default" w:ascii="Times New Roman" w:hAnsi="Times New Roman" w:cs="Times New Roman"/>
                <w:b w:val="0"/>
                <w:bCs w:val="0"/>
                <w:i w:val="0"/>
                <w:iCs w:val="0"/>
                <w:caps w:val="0"/>
                <w:color w:val="000000"/>
                <w:spacing w:val="0"/>
                <w:sz w:val="20"/>
                <w:szCs w:val="20"/>
                <w:lang w:val="en-US" w:eastAsia="zh-CN"/>
              </w:rPr>
              <w:t xml:space="preserve">RRM sub use </w:t>
            </w:r>
            <w:r>
              <w:rPr>
                <w:rFonts w:hint="eastAsia" w:ascii="Times New Roman" w:hAnsi="Times New Roman" w:cs="Times New Roman"/>
                <w:b w:val="0"/>
                <w:bCs w:val="0"/>
                <w:i w:val="0"/>
                <w:iCs w:val="0"/>
                <w:caps w:val="0"/>
                <w:color w:val="000000"/>
                <w:spacing w:val="0"/>
                <w:sz w:val="20"/>
                <w:szCs w:val="20"/>
                <w:lang w:val="en-US" w:eastAsia="zh-CN"/>
              </w:rPr>
              <w:t>1</w:t>
            </w:r>
            <w:r>
              <w:rPr>
                <w:rFonts w:hint="eastAsia" w:cs="Times New Roman"/>
                <w:b w:val="0"/>
                <w:bCs w:val="0"/>
                <w:i w:val="0"/>
                <w:iCs w:val="0"/>
                <w:caps w:val="0"/>
                <w:color w:val="000000"/>
                <w:spacing w:val="0"/>
                <w:sz w:val="20"/>
                <w:szCs w:val="20"/>
                <w:lang w:val="en-US" w:eastAsia="zh-CN"/>
              </w:rPr>
              <w:t>/3</w:t>
            </w:r>
            <w:r>
              <w:rPr>
                <w:rFonts w:hint="default" w:ascii="Times New Roman" w:hAnsi="Times New Roman" w:cs="Times New Roman"/>
                <w:b w:val="0"/>
                <w:bCs w:val="0"/>
                <w:i w:val="0"/>
                <w:iCs w:val="0"/>
                <w:caps w:val="0"/>
                <w:color w:val="000000"/>
                <w:spacing w:val="0"/>
                <w:sz w:val="20"/>
                <w:szCs w:val="20"/>
                <w:lang w:val="en-US" w:eastAsia="zh-CN"/>
              </w:rPr>
              <w:t xml:space="preserve">, layer </w:t>
            </w:r>
            <w:r>
              <w:rPr>
                <w:rFonts w:hint="eastAsia" w:ascii="Times New Roman" w:hAnsi="Times New Roman" w:cs="Times New Roman"/>
                <w:b w:val="0"/>
                <w:bCs w:val="0"/>
                <w:i w:val="0"/>
                <w:iCs w:val="0"/>
                <w:caps w:val="0"/>
                <w:color w:val="000000"/>
                <w:spacing w:val="0"/>
                <w:sz w:val="20"/>
                <w:szCs w:val="20"/>
                <w:lang w:val="en-US" w:eastAsia="zh-CN"/>
              </w:rPr>
              <w:t>1</w:t>
            </w:r>
            <w:r>
              <w:rPr>
                <w:rFonts w:hint="default" w:ascii="Times New Roman" w:hAnsi="Times New Roman" w:cs="Times New Roman"/>
                <w:b w:val="0"/>
                <w:bCs w:val="0"/>
                <w:i w:val="0"/>
                <w:iCs w:val="0"/>
                <w:caps w:val="0"/>
                <w:color w:val="000000"/>
                <w:spacing w:val="0"/>
                <w:sz w:val="20"/>
                <w:szCs w:val="20"/>
                <w:lang w:val="en-US" w:eastAsia="zh-CN"/>
              </w:rPr>
              <w:t xml:space="preserve"> filtered </w:t>
            </w:r>
            <w:r>
              <w:rPr>
                <w:rFonts w:hint="eastAsia" w:ascii="Times New Roman" w:hAnsi="Times New Roman" w:cs="Times New Roman"/>
                <w:b w:val="0"/>
                <w:bCs w:val="0"/>
                <w:i w:val="0"/>
                <w:iCs w:val="0"/>
                <w:caps w:val="0"/>
                <w:color w:val="000000"/>
                <w:spacing w:val="0"/>
                <w:sz w:val="20"/>
                <w:szCs w:val="20"/>
                <w:lang w:val="en-US" w:eastAsia="zh-CN"/>
              </w:rPr>
              <w:t>beam</w:t>
            </w:r>
            <w:r>
              <w:rPr>
                <w:rFonts w:hint="default" w:ascii="Times New Roman" w:hAnsi="Times New Roman" w:cs="Times New Roman"/>
                <w:b w:val="0"/>
                <w:bCs w:val="0"/>
                <w:i w:val="0"/>
                <w:iCs w:val="0"/>
                <w:caps w:val="0"/>
                <w:color w:val="000000"/>
                <w:spacing w:val="0"/>
                <w:sz w:val="20"/>
                <w:szCs w:val="20"/>
                <w:lang w:val="en-US" w:eastAsia="zh-CN"/>
              </w:rPr>
              <w:t xml:space="preserve"> result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restart"/>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AI/ML model description</w:t>
            </w: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type (e.g., LSTM, CNN, transformer …)</w:t>
            </w:r>
          </w:p>
        </w:tc>
        <w:tc>
          <w:tcPr>
            <w:tcW w:w="4088" w:type="dxa"/>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sz w:val="22"/>
                <w:szCs w:val="22"/>
                <w:lang w:val="en-US" w:eastAsia="zh-CN"/>
              </w:rPr>
            </w:pPr>
            <w:r>
              <w:rPr>
                <w:rFonts w:hint="eastAsia" w:ascii="Times New Roman" w:hAnsi="Times New Roman" w:cs="Times New Roman"/>
                <w:b w:val="0"/>
                <w:bCs w:val="0"/>
                <w:i w:val="0"/>
                <w:iCs w:val="0"/>
                <w:caps w:val="0"/>
                <w:color w:val="000000"/>
                <w:spacing w:val="0"/>
                <w:sz w:val="20"/>
                <w:szCs w:val="20"/>
                <w:lang w:val="en-US" w:eastAsia="zh-CN"/>
              </w:rPr>
              <w:t>LSTM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a number of parameters(M)</w:t>
            </w:r>
          </w:p>
        </w:tc>
        <w:tc>
          <w:tcPr>
            <w:tcW w:w="4088" w:type="dxa"/>
            <w:vMerge w:val="restart"/>
            <w:tcBorders>
              <w:tl2br w:val="nil"/>
              <w:tr2bl w:val="nil"/>
            </w:tcBorders>
            <w:shd w:val="clear" w:color="auto" w:fill="FFFFFF"/>
            <w:tcMar>
              <w:left w:w="108" w:type="dxa"/>
              <w:right w:w="108"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sz w:val="22"/>
                <w:szCs w:val="22"/>
                <w:lang w:val="en-US" w:eastAsia="zh-CN"/>
              </w:rPr>
            </w:pPr>
            <w:r>
              <w:rPr>
                <w:rFonts w:hint="eastAsia" w:ascii="Times New Roman" w:hAnsi="Times New Roman" w:eastAsia="MicrosoftYaHei" w:cs="Times New Roman"/>
                <w:i w:val="0"/>
                <w:iCs w:val="0"/>
                <w:caps w:val="0"/>
                <w:color w:val="000000"/>
                <w:spacing w:val="0"/>
                <w:kern w:val="0"/>
                <w:sz w:val="20"/>
                <w:szCs w:val="20"/>
                <w:lang w:val="en-US" w:eastAsia="zh-CN" w:bidi="ar"/>
              </w:rPr>
              <w:t>See the table 2.5.</w:t>
            </w:r>
            <w:r>
              <w:rPr>
                <w:rFonts w:hint="eastAsia" w:eastAsia="MicrosoftYaHei" w:cs="Times New Roman"/>
                <w:i w:val="0"/>
                <w:iCs w:val="0"/>
                <w:caps w:val="0"/>
                <w:color w:val="000000"/>
                <w:spacing w:val="0"/>
                <w:kern w:val="0"/>
                <w:sz w:val="20"/>
                <w:szCs w:val="20"/>
                <w:lang w:val="en-US" w:eastAsia="zh-CN" w:bidi="ar"/>
              </w:rPr>
              <w:t>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1"/>
                <w:szCs w:val="21"/>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model size (e.g. Mbyte)</w:t>
            </w:r>
          </w:p>
        </w:tc>
        <w:tc>
          <w:tcPr>
            <w:tcW w:w="4088"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2"/>
                <w:szCs w:val="22"/>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90" w:hRule="atLeast"/>
        </w:trPr>
        <w:tc>
          <w:tcPr>
            <w:tcW w:w="1377" w:type="dxa"/>
            <w:vMerge w:val="continue"/>
            <w:tcBorders>
              <w:tl2br w:val="nil"/>
              <w:tr2bl w:val="nil"/>
            </w:tcBorders>
            <w:shd w:val="clear" w:color="auto" w:fill="FFFFFF"/>
            <w:tcMar>
              <w:left w:w="108" w:type="dxa"/>
              <w:right w:w="108" w:type="dxa"/>
            </w:tcMar>
            <w:vAlign w:val="top"/>
          </w:tcPr>
          <w:p>
            <w:pPr>
              <w:rPr>
                <w:rFonts w:hint="default" w:ascii="Times New Roman" w:hAnsi="Times New Roman" w:eastAsia="MicrosoftYaHei" w:cs="Times New Roman"/>
                <w:i w:val="0"/>
                <w:iCs w:val="0"/>
                <w:caps w:val="0"/>
                <w:color w:val="000000"/>
                <w:spacing w:val="0"/>
                <w:sz w:val="20"/>
                <w:szCs w:val="20"/>
              </w:rPr>
            </w:pP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Computational complexity [FLOPs]</w:t>
            </w:r>
          </w:p>
        </w:tc>
        <w:tc>
          <w:tcPr>
            <w:tcW w:w="4088" w:type="dxa"/>
            <w:vMerge w:val="continue"/>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2"/>
                <w:szCs w:val="22"/>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FFFFFF"/>
          <w:tblCellMar>
            <w:top w:w="0" w:type="dxa"/>
            <w:left w:w="0" w:type="dxa"/>
            <w:bottom w:w="0" w:type="dxa"/>
            <w:right w:w="0" w:type="dxa"/>
          </w:tblCellMar>
        </w:tblPrEx>
        <w:trPr>
          <w:trHeight w:val="725" w:hRule="atLeast"/>
        </w:trPr>
        <w:tc>
          <w:tcPr>
            <w:tcW w:w="137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20"/>
                <w:szCs w:val="20"/>
              </w:rPr>
            </w:pPr>
            <w:r>
              <w:rPr>
                <w:rFonts w:hint="default" w:ascii="Times New Roman" w:hAnsi="Times New Roman" w:eastAsia="MicrosoftYaHei" w:cs="Times New Roman"/>
                <w:i w:val="0"/>
                <w:iCs w:val="0"/>
                <w:caps w:val="0"/>
                <w:color w:val="000000"/>
                <w:spacing w:val="0"/>
                <w:kern w:val="0"/>
                <w:sz w:val="20"/>
                <w:szCs w:val="20"/>
                <w:lang w:val="en-US" w:eastAsia="zh-CN" w:bidi="ar"/>
              </w:rPr>
              <w:t>Metrics</w:t>
            </w:r>
          </w:p>
        </w:tc>
        <w:tc>
          <w:tcPr>
            <w:tcW w:w="3737"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sz w:val="20"/>
                <w:szCs w:val="20"/>
                <w:highlight w:val="none"/>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p>
        </w:tc>
        <w:tc>
          <w:tcPr>
            <w:tcW w:w="4088" w:type="dxa"/>
            <w:tcBorders>
              <w:tl2br w:val="nil"/>
              <w:tr2bl w:val="nil"/>
            </w:tcBorders>
            <w:shd w:val="clear" w:color="auto" w:fill="FFFFFF"/>
            <w:tcMar>
              <w:left w:w="108" w:type="dxa"/>
              <w:right w:w="108" w:type="dxa"/>
            </w:tcMar>
            <w:vAlign w:val="top"/>
          </w:tcPr>
          <w:p>
            <w:pPr>
              <w:keepNext w:val="0"/>
              <w:keepLines w:val="0"/>
              <w:widowControl/>
              <w:suppressLineNumbers w:val="0"/>
              <w:spacing w:before="0" w:beforeAutospacing="0" w:after="0" w:afterAutospacing="0"/>
              <w:ind w:left="0" w:right="0"/>
              <w:jc w:val="center"/>
              <w:rPr>
                <w:rFonts w:hint="default" w:ascii="Times New Roman" w:hAnsi="Times New Roman" w:cs="Times New Roman" w:eastAsiaTheme="minorEastAsia"/>
                <w:color w:val="auto"/>
                <w:sz w:val="22"/>
                <w:szCs w:val="22"/>
                <w:highlight w:val="none"/>
                <w:lang w:val="en-US" w:eastAsia="zh-CN"/>
              </w:rPr>
            </w:pPr>
            <w:r>
              <w:rPr>
                <w:rFonts w:hint="eastAsia" w:ascii="Times New Roman" w:hAnsi="Times New Roman" w:eastAsia="MicrosoftYaHei" w:cs="Times New Roman"/>
                <w:i w:val="0"/>
                <w:iCs w:val="0"/>
                <w:caps w:val="0"/>
                <w:color w:val="000000"/>
                <w:spacing w:val="0"/>
                <w:kern w:val="0"/>
                <w:sz w:val="20"/>
                <w:szCs w:val="20"/>
                <w:lang w:val="en-US" w:eastAsia="zh-CN" w:bidi="ar"/>
              </w:rPr>
              <w:t>See table 2.5.</w:t>
            </w:r>
            <w:r>
              <w:rPr>
                <w:rFonts w:hint="eastAsia" w:eastAsia="MicrosoftYaHei" w:cs="Times New Roman"/>
                <w:i w:val="0"/>
                <w:iCs w:val="0"/>
                <w:caps w:val="0"/>
                <w:color w:val="000000"/>
                <w:spacing w:val="0"/>
                <w:kern w:val="0"/>
                <w:sz w:val="20"/>
                <w:szCs w:val="20"/>
                <w:lang w:val="en-US" w:eastAsia="zh-CN" w:bidi="ar"/>
              </w:rPr>
              <w:t>3</w:t>
            </w:r>
            <w:r>
              <w:rPr>
                <w:rFonts w:hint="eastAsia" w:ascii="Times New Roman" w:hAnsi="Times New Roman" w:eastAsia="MicrosoftYaHei" w:cs="Times New Roman"/>
                <w:i w:val="0"/>
                <w:iCs w:val="0"/>
                <w:caps w:val="0"/>
                <w:color w:val="000000"/>
                <w:spacing w:val="0"/>
                <w:kern w:val="0"/>
                <w:sz w:val="20"/>
                <w:szCs w:val="20"/>
                <w:lang w:val="en-US" w:eastAsia="zh-CN" w:bidi="ar"/>
              </w:rPr>
              <w:t xml:space="preserve"> and table 2.5.</w:t>
            </w:r>
            <w:r>
              <w:rPr>
                <w:rFonts w:hint="eastAsia" w:eastAsia="MicrosoftYaHei" w:cs="Times New Roman"/>
                <w:i w:val="0"/>
                <w:iCs w:val="0"/>
                <w:caps w:val="0"/>
                <w:color w:val="000000"/>
                <w:spacing w:val="0"/>
                <w:kern w:val="0"/>
                <w:sz w:val="20"/>
                <w:szCs w:val="20"/>
                <w:lang w:val="en-US" w:eastAsia="zh-CN" w:bidi="ar"/>
              </w:rPr>
              <w:t>4</w:t>
            </w:r>
          </w:p>
        </w:tc>
      </w:tr>
    </w:tbl>
    <w:p>
      <w:pPr>
        <w:rPr>
          <w:highlight w:val="none"/>
        </w:rPr>
      </w:pPr>
    </w:p>
    <w:p>
      <w:pPr>
        <w:jc w:val="center"/>
        <w:rPr>
          <w:rFonts w:hint="default" w:eastAsiaTheme="minorEastAsia"/>
          <w:highlight w:val="none"/>
          <w:lang w:val="en-US" w:eastAsia="zh-CN"/>
        </w:rPr>
      </w:pPr>
      <w:r>
        <w:rPr>
          <w:rFonts w:hint="eastAsia"/>
          <w:highlight w:val="none"/>
          <w:lang w:val="en-US" w:eastAsia="zh-CN"/>
        </w:rPr>
        <w:t xml:space="preserve">Table 2.5.2: </w:t>
      </w:r>
      <w:r>
        <w:rPr>
          <w:rFonts w:hint="eastAsia"/>
          <w:sz w:val="20"/>
          <w:szCs w:val="22"/>
          <w:lang w:val="en-US" w:eastAsia="zh-CN"/>
        </w:rPr>
        <w:t>Model complexity for FR2 to FR2 intra-frequency spatial domain prediction</w:t>
      </w: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1688"/>
        <w:gridCol w:w="1944"/>
        <w:gridCol w:w="2791"/>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vertAlign w:val="baseline"/>
              </w:rPr>
            </w:pPr>
            <w:r>
              <w:rPr>
                <w:rFonts w:hint="eastAsia"/>
                <w:lang w:val="en-US" w:eastAsia="zh-CN"/>
              </w:rPr>
              <w:t>RRM sub use case</w:t>
            </w:r>
          </w:p>
        </w:tc>
        <w:tc>
          <w:tcPr>
            <w:tcW w:w="1688" w:type="dxa"/>
          </w:tcPr>
          <w:p>
            <w:pPr>
              <w:jc w:val="center"/>
              <w:rPr>
                <w:rFonts w:hint="default"/>
                <w:lang w:val="en-US" w:eastAsia="zh-CN"/>
              </w:rPr>
            </w:pPr>
            <w:r>
              <w:rPr>
                <w:rFonts w:hint="eastAsia"/>
                <w:lang w:val="en-US" w:eastAsia="zh-CN"/>
              </w:rPr>
              <w:t>MRRS</w:t>
            </w:r>
          </w:p>
        </w:tc>
        <w:tc>
          <w:tcPr>
            <w:tcW w:w="1944" w:type="dxa"/>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model size</w:t>
            </w:r>
          </w:p>
        </w:tc>
        <w:tc>
          <w:tcPr>
            <w:tcW w:w="0" w:type="auto"/>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Model complexity in a number of parameters</w:t>
            </w:r>
          </w:p>
        </w:tc>
        <w:tc>
          <w:tcPr>
            <w:tcW w:w="0" w:type="auto"/>
          </w:tcPr>
          <w:p>
            <w:pPr>
              <w:jc w:val="center"/>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eastAsia="MicrosoftYaHei" w:cs="Times New Roman"/>
                <w:i w:val="0"/>
                <w:iCs w:val="0"/>
                <w:caps w:val="0"/>
                <w:color w:val="000000"/>
                <w:spacing w:val="0"/>
                <w:kern w:val="0"/>
                <w:sz w:val="20"/>
                <w:szCs w:val="20"/>
                <w:lang w:val="en-US" w:eastAsia="zh-CN" w:bidi="ar"/>
              </w:rPr>
              <w:t>Computational complexity [FLOPs]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1123" w:type="dxa"/>
            <w:vMerge w:val="restart"/>
            <w:vAlign w:val="center"/>
          </w:tcPr>
          <w:p>
            <w:pPr>
              <w:jc w:val="center"/>
              <w:rPr>
                <w:rFonts w:hint="eastAsia"/>
                <w:highlight w:val="none"/>
                <w:lang w:val="en-US" w:eastAsia="zh-CN"/>
              </w:rPr>
            </w:pPr>
            <w:r>
              <w:rPr>
                <w:rFonts w:hint="eastAsia"/>
                <w:highlight w:val="none"/>
                <w:lang w:val="en-US" w:eastAsia="zh-CN"/>
              </w:rPr>
              <w:t>RRM sub use case 1</w:t>
            </w:r>
          </w:p>
        </w:tc>
        <w:tc>
          <w:tcPr>
            <w:tcW w:w="1688" w:type="dxa"/>
            <w:vAlign w:val="center"/>
          </w:tcPr>
          <w:p>
            <w:pPr>
              <w:jc w:val="center"/>
              <w:rPr>
                <w:rFonts w:hint="default"/>
                <w:highlight w:val="none"/>
                <w:lang w:val="en-US" w:eastAsia="zh-CN"/>
              </w:rPr>
            </w:pPr>
            <w:r>
              <w:rPr>
                <w:rFonts w:hint="eastAsia"/>
                <w:lang w:val="en-US" w:eastAsia="zh-CN"/>
              </w:rPr>
              <w:t>75% (8--&gt;32)</w:t>
            </w:r>
          </w:p>
        </w:tc>
        <w:tc>
          <w:tcPr>
            <w:tcW w:w="1944" w:type="dxa"/>
            <w:vAlign w:val="center"/>
          </w:tcPr>
          <w:p>
            <w:pPr>
              <w:jc w:val="center"/>
              <w:rPr>
                <w:rFonts w:hint="default"/>
                <w:highlight w:val="none"/>
                <w:vertAlign w:val="baseline"/>
                <w:lang w:val="en-US" w:eastAsia="zh-CN"/>
              </w:rPr>
            </w:pPr>
            <w:r>
              <w:rPr>
                <w:rFonts w:hint="default"/>
                <w:highlight w:val="none"/>
                <w:vertAlign w:val="baseline"/>
                <w:lang w:val="en-US" w:eastAsia="zh-CN"/>
              </w:rPr>
              <w:t>0.004</w:t>
            </w:r>
            <w:r>
              <w:rPr>
                <w:rFonts w:hint="eastAsia"/>
                <w:highlight w:val="none"/>
                <w:vertAlign w:val="baseline"/>
                <w:lang w:val="en-US" w:eastAsia="zh-CN"/>
              </w:rPr>
              <w:t xml:space="preserve"> M</w:t>
            </w:r>
          </w:p>
        </w:tc>
        <w:tc>
          <w:tcPr>
            <w:tcW w:w="0" w:type="auto"/>
            <w:vAlign w:val="center"/>
          </w:tcPr>
          <w:p>
            <w:pPr>
              <w:jc w:val="center"/>
              <w:rPr>
                <w:rFonts w:hint="default"/>
                <w:highlight w:val="none"/>
                <w:vertAlign w:val="baseline"/>
                <w:lang w:val="en-US" w:eastAsia="zh-CN"/>
              </w:rPr>
            </w:pPr>
            <w:r>
              <w:rPr>
                <w:rFonts w:hint="eastAsia"/>
                <w:highlight w:val="none"/>
                <w:vertAlign w:val="baseline"/>
                <w:lang w:val="en-US" w:eastAsia="zh-CN"/>
              </w:rPr>
              <w:t>0.99 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4.064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1123" w:type="dxa"/>
            <w:vMerge w:val="continue"/>
            <w:vAlign w:val="center"/>
          </w:tcPr>
          <w:p>
            <w:pPr>
              <w:jc w:val="center"/>
              <w:rPr>
                <w:rFonts w:hint="eastAsia"/>
                <w:highlight w:val="none"/>
                <w:lang w:val="en-US" w:eastAsia="zh-CN"/>
              </w:rPr>
            </w:pPr>
          </w:p>
        </w:tc>
        <w:tc>
          <w:tcPr>
            <w:tcW w:w="1688" w:type="dxa"/>
            <w:vAlign w:val="center"/>
          </w:tcPr>
          <w:p>
            <w:pPr>
              <w:jc w:val="center"/>
              <w:rPr>
                <w:rFonts w:hint="default"/>
                <w:highlight w:val="none"/>
                <w:lang w:val="en-US" w:eastAsia="zh-CN"/>
              </w:rPr>
            </w:pPr>
            <w:r>
              <w:rPr>
                <w:rFonts w:hint="eastAsia"/>
                <w:lang w:val="en-US" w:eastAsia="zh-CN"/>
              </w:rPr>
              <w:t>50% (16--&gt;32)</w:t>
            </w:r>
          </w:p>
        </w:tc>
        <w:tc>
          <w:tcPr>
            <w:tcW w:w="1944" w:type="dxa"/>
            <w:vAlign w:val="center"/>
          </w:tcPr>
          <w:p>
            <w:pPr>
              <w:jc w:val="center"/>
              <w:rPr>
                <w:rFonts w:hint="default" w:ascii="Times New Roman" w:hAnsi="Times New Roman" w:eastAsia="宋体" w:cs="Times New Roman"/>
                <w:kern w:val="2"/>
                <w:sz w:val="21"/>
                <w:szCs w:val="24"/>
                <w:highlight w:val="none"/>
                <w:vertAlign w:val="baseline"/>
                <w:lang w:val="en-US" w:eastAsia="zh-CN" w:bidi="ar-SA"/>
              </w:rPr>
            </w:pPr>
            <w:r>
              <w:rPr>
                <w:rFonts w:hint="eastAsia"/>
                <w:highlight w:val="none"/>
                <w:vertAlign w:val="baseline"/>
                <w:lang w:val="en-US" w:eastAsia="zh-CN"/>
              </w:rPr>
              <w:t>0.012 M</w:t>
            </w:r>
          </w:p>
        </w:tc>
        <w:tc>
          <w:tcPr>
            <w:tcW w:w="0" w:type="auto"/>
            <w:vAlign w:val="center"/>
          </w:tcPr>
          <w:p>
            <w:pPr>
              <w:jc w:val="center"/>
              <w:rPr>
                <w:rFonts w:hint="default" w:ascii="Times New Roman" w:hAnsi="Times New Roman" w:eastAsia="宋体" w:cs="Times New Roman"/>
                <w:kern w:val="2"/>
                <w:sz w:val="21"/>
                <w:szCs w:val="24"/>
                <w:highlight w:val="none"/>
                <w:vertAlign w:val="baseline"/>
                <w:lang w:val="en-US" w:eastAsia="zh-CN" w:bidi="ar-SA"/>
              </w:rPr>
            </w:pPr>
            <w:r>
              <w:rPr>
                <w:rFonts w:hint="eastAsia"/>
                <w:highlight w:val="none"/>
                <w:vertAlign w:val="baseline"/>
                <w:lang w:val="en-US" w:eastAsia="zh-CN"/>
              </w:rPr>
              <w:t>3.222 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8.256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1123" w:type="dxa"/>
            <w:vMerge w:val="restart"/>
            <w:vAlign w:val="center"/>
          </w:tcPr>
          <w:p>
            <w:pPr>
              <w:jc w:val="center"/>
              <w:rPr>
                <w:rFonts w:hint="eastAsia"/>
                <w:highlight w:val="none"/>
                <w:lang w:val="en-US" w:eastAsia="zh-CN"/>
              </w:rPr>
            </w:pPr>
            <w:r>
              <w:rPr>
                <w:rFonts w:hint="eastAsia"/>
                <w:highlight w:val="none"/>
                <w:lang w:val="en-US" w:eastAsia="zh-CN"/>
              </w:rPr>
              <w:t>RRM sub use case 3</w:t>
            </w:r>
          </w:p>
        </w:tc>
        <w:tc>
          <w:tcPr>
            <w:tcW w:w="1688" w:type="dxa"/>
            <w:vAlign w:val="center"/>
          </w:tcPr>
          <w:p>
            <w:pPr>
              <w:jc w:val="center"/>
              <w:rPr>
                <w:rFonts w:hint="default"/>
                <w:highlight w:val="none"/>
                <w:lang w:val="en-US" w:eastAsia="zh-CN"/>
              </w:rPr>
            </w:pPr>
            <w:r>
              <w:rPr>
                <w:rFonts w:hint="eastAsia"/>
                <w:lang w:val="en-US" w:eastAsia="zh-CN"/>
              </w:rPr>
              <w:t>75% (8--&gt;32)</w:t>
            </w:r>
          </w:p>
        </w:tc>
        <w:tc>
          <w:tcPr>
            <w:tcW w:w="1944" w:type="dxa"/>
            <w:vAlign w:val="center"/>
          </w:tcPr>
          <w:p>
            <w:pPr>
              <w:jc w:val="center"/>
              <w:rPr>
                <w:rFonts w:hint="eastAsia" w:ascii="Times New Roman" w:hAnsi="Times New Roman" w:eastAsia="宋体" w:cs="Times New Roman"/>
                <w:kern w:val="2"/>
                <w:sz w:val="21"/>
                <w:szCs w:val="24"/>
                <w:highlight w:val="none"/>
                <w:vertAlign w:val="baseline"/>
                <w:lang w:val="en-US" w:eastAsia="zh-CN" w:bidi="ar-SA"/>
              </w:rPr>
            </w:pPr>
            <w:r>
              <w:rPr>
                <w:rFonts w:hint="eastAsia"/>
                <w:highlight w:val="none"/>
                <w:vertAlign w:val="baseline"/>
                <w:lang w:val="en-US" w:eastAsia="zh-CN"/>
              </w:rPr>
              <w:t>0.003 M</w:t>
            </w:r>
          </w:p>
        </w:tc>
        <w:tc>
          <w:tcPr>
            <w:tcW w:w="0" w:type="auto"/>
            <w:vAlign w:val="center"/>
          </w:tcPr>
          <w:p>
            <w:pPr>
              <w:jc w:val="center"/>
              <w:rPr>
                <w:rFonts w:hint="eastAsia" w:ascii="Times New Roman" w:hAnsi="Times New Roman" w:eastAsia="宋体" w:cs="Times New Roman"/>
                <w:kern w:val="2"/>
                <w:sz w:val="21"/>
                <w:szCs w:val="24"/>
                <w:highlight w:val="none"/>
                <w:vertAlign w:val="baseline"/>
                <w:lang w:val="en-US" w:eastAsia="zh-CN" w:bidi="ar-SA"/>
              </w:rPr>
            </w:pPr>
            <w:r>
              <w:rPr>
                <w:rFonts w:hint="eastAsia"/>
                <w:highlight w:val="none"/>
                <w:vertAlign w:val="baseline"/>
                <w:lang w:val="en-US" w:eastAsia="zh-CN"/>
              </w:rPr>
              <w:t>0.771 K</w:t>
            </w:r>
          </w:p>
        </w:tc>
        <w:tc>
          <w:tcPr>
            <w:tcW w:w="0" w:type="auto"/>
            <w:vAlign w:val="center"/>
          </w:tcPr>
          <w:p>
            <w:pPr>
              <w:jc w:val="center"/>
              <w:rPr>
                <w:rFonts w:hint="eastAsia" w:ascii="Times New Roman" w:hAnsi="Times New Roman" w:eastAsia="宋体" w:cs="Times New Roman"/>
                <w:kern w:val="2"/>
                <w:sz w:val="21"/>
                <w:szCs w:val="24"/>
                <w:highlight w:val="none"/>
                <w:vertAlign w:val="baseline"/>
                <w:lang w:val="en-US" w:eastAsia="zh-CN" w:bidi="ar-SA"/>
              </w:rPr>
            </w:pPr>
            <w:r>
              <w:rPr>
                <w:rFonts w:hint="eastAsia"/>
                <w:highlight w:val="none"/>
                <w:vertAlign w:val="baseline"/>
                <w:lang w:val="en-US" w:eastAsia="zh-CN"/>
              </w:rPr>
              <w:t>2.700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rPr>
        <w:tc>
          <w:tcPr>
            <w:tcW w:w="1123" w:type="dxa"/>
            <w:vMerge w:val="continue"/>
            <w:vAlign w:val="center"/>
          </w:tcPr>
          <w:p>
            <w:pPr>
              <w:jc w:val="center"/>
              <w:rPr>
                <w:rFonts w:hint="eastAsia"/>
                <w:highlight w:val="none"/>
                <w:lang w:val="en-US" w:eastAsia="zh-CN"/>
              </w:rPr>
            </w:pPr>
          </w:p>
        </w:tc>
        <w:tc>
          <w:tcPr>
            <w:tcW w:w="1688" w:type="dxa"/>
            <w:vAlign w:val="center"/>
          </w:tcPr>
          <w:p>
            <w:pPr>
              <w:jc w:val="center"/>
              <w:rPr>
                <w:rFonts w:hint="default"/>
                <w:highlight w:val="none"/>
                <w:lang w:val="en-US" w:eastAsia="zh-CN"/>
              </w:rPr>
            </w:pPr>
            <w:r>
              <w:rPr>
                <w:rFonts w:hint="eastAsia"/>
                <w:lang w:val="en-US" w:eastAsia="zh-CN"/>
              </w:rPr>
              <w:t>50% (16--&gt;32)</w:t>
            </w:r>
          </w:p>
        </w:tc>
        <w:tc>
          <w:tcPr>
            <w:tcW w:w="1944" w:type="dxa"/>
            <w:vAlign w:val="center"/>
          </w:tcPr>
          <w:p>
            <w:pPr>
              <w:jc w:val="center"/>
              <w:rPr>
                <w:rFonts w:hint="eastAsia" w:ascii="Times New Roman" w:hAnsi="Times New Roman" w:eastAsia="宋体" w:cs="Times New Roman"/>
                <w:kern w:val="2"/>
                <w:sz w:val="21"/>
                <w:szCs w:val="24"/>
                <w:highlight w:val="none"/>
                <w:vertAlign w:val="baseline"/>
                <w:lang w:val="en-US" w:eastAsia="zh-CN" w:bidi="ar-SA"/>
              </w:rPr>
            </w:pPr>
            <w:r>
              <w:rPr>
                <w:rFonts w:hint="eastAsia" w:ascii="Times New Roman" w:hAnsi="Times New Roman" w:eastAsia="宋体" w:cs="Times New Roman"/>
                <w:kern w:val="2"/>
                <w:sz w:val="21"/>
                <w:szCs w:val="24"/>
                <w:highlight w:val="none"/>
                <w:vertAlign w:val="baseline"/>
                <w:lang w:val="en-US" w:eastAsia="zh-CN" w:bidi="ar-SA"/>
              </w:rPr>
              <w:t>0.010</w:t>
            </w:r>
            <w:r>
              <w:rPr>
                <w:rFonts w:hint="eastAsia" w:cs="Times New Roman"/>
                <w:kern w:val="2"/>
                <w:sz w:val="21"/>
                <w:szCs w:val="24"/>
                <w:highlight w:val="none"/>
                <w:vertAlign w:val="baseline"/>
                <w:lang w:val="en-US" w:eastAsia="zh-CN" w:bidi="ar-SA"/>
              </w:rPr>
              <w:t xml:space="preserve"> </w:t>
            </w:r>
            <w:r>
              <w:rPr>
                <w:rFonts w:hint="eastAsia"/>
                <w:highlight w:val="none"/>
                <w:vertAlign w:val="baseline"/>
                <w:lang w:val="en-US" w:eastAsia="zh-CN"/>
              </w:rPr>
              <w:t>M</w:t>
            </w:r>
          </w:p>
        </w:tc>
        <w:tc>
          <w:tcPr>
            <w:tcW w:w="0" w:type="auto"/>
            <w:vAlign w:val="center"/>
          </w:tcPr>
          <w:p>
            <w:pPr>
              <w:jc w:val="center"/>
              <w:rPr>
                <w:rFonts w:hint="eastAsia" w:ascii="Times New Roman" w:hAnsi="Times New Roman" w:eastAsia="宋体" w:cs="Times New Roman"/>
                <w:kern w:val="2"/>
                <w:sz w:val="21"/>
                <w:szCs w:val="24"/>
                <w:highlight w:val="none"/>
                <w:vertAlign w:val="baseline"/>
                <w:lang w:val="en-US" w:eastAsia="zh-CN" w:bidi="ar-SA"/>
              </w:rPr>
            </w:pPr>
            <w:r>
              <w:rPr>
                <w:rFonts w:hint="eastAsia" w:ascii="Times New Roman" w:hAnsi="Times New Roman" w:eastAsia="宋体" w:cs="Times New Roman"/>
                <w:kern w:val="2"/>
                <w:sz w:val="21"/>
                <w:szCs w:val="24"/>
                <w:highlight w:val="none"/>
                <w:vertAlign w:val="baseline"/>
                <w:lang w:val="en-US" w:eastAsia="zh-CN" w:bidi="ar-SA"/>
              </w:rPr>
              <w:t>2.695</w:t>
            </w:r>
            <w:r>
              <w:rPr>
                <w:rFonts w:hint="eastAsia" w:cs="Times New Roman"/>
                <w:kern w:val="2"/>
                <w:sz w:val="21"/>
                <w:szCs w:val="24"/>
                <w:highlight w:val="none"/>
                <w:vertAlign w:val="baseline"/>
                <w:lang w:val="en-US" w:eastAsia="zh-CN" w:bidi="ar-SA"/>
              </w:rPr>
              <w:t xml:space="preserve"> </w:t>
            </w:r>
            <w:r>
              <w:rPr>
                <w:rFonts w:hint="eastAsia" w:ascii="Times New Roman" w:hAnsi="Times New Roman" w:eastAsia="宋体" w:cs="Times New Roman"/>
                <w:kern w:val="2"/>
                <w:sz w:val="21"/>
                <w:szCs w:val="24"/>
                <w:highlight w:val="none"/>
                <w:vertAlign w:val="baseline"/>
                <w:lang w:val="en-US" w:eastAsia="zh-CN" w:bidi="ar-SA"/>
              </w:rPr>
              <w:t>K</w:t>
            </w:r>
          </w:p>
        </w:tc>
        <w:tc>
          <w:tcPr>
            <w:tcW w:w="0" w:type="auto"/>
            <w:vAlign w:val="center"/>
          </w:tcPr>
          <w:p>
            <w:pPr>
              <w:jc w:val="center"/>
              <w:rPr>
                <w:rFonts w:hint="eastAsia"/>
                <w:highlight w:val="none"/>
                <w:vertAlign w:val="baseline"/>
                <w:lang w:val="en-US" w:eastAsia="zh-CN"/>
              </w:rPr>
            </w:pPr>
            <w:r>
              <w:rPr>
                <w:rFonts w:hint="eastAsia"/>
                <w:highlight w:val="none"/>
                <w:vertAlign w:val="baseline"/>
                <w:lang w:val="en-US" w:eastAsia="zh-CN"/>
              </w:rPr>
              <w:t>6.644 K</w:t>
            </w:r>
          </w:p>
        </w:tc>
      </w:tr>
    </w:tbl>
    <w:p>
      <w:pPr>
        <w:rPr>
          <w:highlight w:val="none"/>
        </w:rPr>
      </w:pPr>
    </w:p>
    <w:p>
      <w:pPr>
        <w:jc w:val="center"/>
        <w:rPr>
          <w:rFonts w:hint="default" w:eastAsiaTheme="minorEastAsia"/>
          <w:lang w:val="en-US" w:eastAsia="zh-CN"/>
        </w:rPr>
      </w:pPr>
      <w:r>
        <w:rPr>
          <w:rFonts w:hint="eastAsia"/>
          <w:sz w:val="20"/>
          <w:szCs w:val="22"/>
          <w:lang w:val="en-US" w:eastAsia="zh-CN"/>
        </w:rPr>
        <w:t>Table 2.5.3: Simulation results for</w:t>
      </w:r>
      <w:r>
        <w:t xml:space="preserve"> intra-freq </w:t>
      </w:r>
      <w:r>
        <w:rPr>
          <w:rFonts w:hint="eastAsia"/>
          <w:lang w:val="en-US" w:eastAsia="zh-CN"/>
        </w:rPr>
        <w:t xml:space="preserve">spatial </w:t>
      </w:r>
      <w:r>
        <w:t>domain</w:t>
      </w:r>
      <w:r>
        <w:rPr>
          <w:rFonts w:hint="eastAsia"/>
          <w:lang w:val="en-US" w:eastAsia="zh-CN"/>
        </w:rPr>
        <w:t xml:space="preserve"> on best cell</w:t>
      </w:r>
    </w:p>
    <w:tbl>
      <w:tblPr>
        <w:tblStyle w:val="57"/>
        <w:tblW w:w="77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7"/>
        <w:gridCol w:w="1824"/>
        <w:gridCol w:w="3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7" w:type="dxa"/>
            <w:vAlign w:val="center"/>
          </w:tcPr>
          <w:p>
            <w:pPr>
              <w:jc w:val="center"/>
              <w:rPr>
                <w:vertAlign w:val="baseline"/>
              </w:rPr>
            </w:pPr>
            <w:r>
              <w:rPr>
                <w:rFonts w:hint="eastAsia"/>
                <w:lang w:val="en-US" w:eastAsia="zh-CN"/>
              </w:rPr>
              <w:t>RRM sub use case</w:t>
            </w:r>
          </w:p>
        </w:tc>
        <w:tc>
          <w:tcPr>
            <w:tcW w:w="1824" w:type="dxa"/>
          </w:tcPr>
          <w:p>
            <w:pPr>
              <w:jc w:val="center"/>
              <w:rPr>
                <w:rFonts w:hint="default"/>
                <w:color w:val="auto"/>
                <w:highlight w:val="none"/>
                <w:lang w:val="en-US" w:eastAsia="zh-CN"/>
              </w:rPr>
            </w:pPr>
            <w:r>
              <w:rPr>
                <w:rFonts w:hint="eastAsia"/>
                <w:color w:val="auto"/>
                <w:highlight w:val="none"/>
                <w:lang w:val="en-US" w:eastAsia="zh-CN"/>
              </w:rPr>
              <w:t>MRRS</w:t>
            </w:r>
          </w:p>
        </w:tc>
        <w:tc>
          <w:tcPr>
            <w:tcW w:w="3882" w:type="dxa"/>
          </w:tcPr>
          <w:p>
            <w:pPr>
              <w:jc w:val="both"/>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r>
              <w:rPr>
                <w:rFonts w:hint="default" w:ascii="Times New Roman" w:hAnsi="Times New Roman" w:eastAsia="MicrosoftYaHei" w:cs="Times New Roman"/>
                <w:i w:val="0"/>
                <w:iCs w:val="0"/>
                <w:caps w:val="0"/>
                <w:color w:val="000000"/>
                <w:spacing w:val="0"/>
                <w:kern w:val="0"/>
                <w:sz w:val="20"/>
                <w:szCs w:val="20"/>
                <w:lang w:val="en-US" w:eastAsia="zh-CN" w:bidi="a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2017" w:type="dxa"/>
            <w:vMerge w:val="restart"/>
            <w:vAlign w:val="center"/>
          </w:tcPr>
          <w:p>
            <w:pPr>
              <w:jc w:val="center"/>
              <w:rPr>
                <w:rFonts w:hint="eastAsia"/>
                <w:highlight w:val="none"/>
                <w:lang w:val="en-US" w:eastAsia="zh-CN"/>
              </w:rPr>
            </w:pPr>
            <w:r>
              <w:rPr>
                <w:rFonts w:hint="eastAsia"/>
                <w:highlight w:val="none"/>
                <w:lang w:val="en-US" w:eastAsia="zh-CN"/>
              </w:rPr>
              <w:t>RRM sub use case 1</w:t>
            </w: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75% (8--&gt;32)</w:t>
            </w:r>
          </w:p>
        </w:tc>
        <w:tc>
          <w:tcPr>
            <w:tcW w:w="3882" w:type="dxa"/>
            <w:vAlign w:val="center"/>
          </w:tcPr>
          <w:p>
            <w:pPr>
              <w:jc w:val="center"/>
              <w:rPr>
                <w:rFonts w:hint="default"/>
                <w:highlight w:val="none"/>
                <w:vertAlign w:val="baseline"/>
                <w:lang w:val="en-US" w:eastAsia="zh-CN"/>
              </w:rPr>
            </w:pPr>
            <w:r>
              <w:rPr>
                <w:rFonts w:hint="default"/>
                <w:highlight w:val="none"/>
                <w:vertAlign w:val="baseline"/>
                <w:lang w:val="en-US" w:eastAsia="zh-CN"/>
              </w:rPr>
              <w:t>0.</w:t>
            </w:r>
            <w:r>
              <w:rPr>
                <w:rFonts w:hint="eastAsia"/>
                <w:highlight w:val="none"/>
                <w:vertAlign w:val="baseline"/>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2017" w:type="dxa"/>
            <w:vMerge w:val="continue"/>
            <w:vAlign w:val="center"/>
          </w:tcPr>
          <w:p>
            <w:pPr>
              <w:jc w:val="center"/>
              <w:rPr>
                <w:rFonts w:hint="eastAsia"/>
                <w:highlight w:val="none"/>
                <w:lang w:val="en-US" w:eastAsia="zh-CN"/>
              </w:rPr>
            </w:pP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50% (16--&gt;32)</w:t>
            </w:r>
          </w:p>
        </w:tc>
        <w:tc>
          <w:tcPr>
            <w:tcW w:w="3882" w:type="dxa"/>
            <w:vAlign w:val="center"/>
          </w:tcPr>
          <w:p>
            <w:pPr>
              <w:jc w:val="center"/>
              <w:rPr>
                <w:rFonts w:hint="default"/>
                <w:highlight w:val="none"/>
                <w:vertAlign w:val="baseline"/>
                <w:lang w:val="en-US" w:eastAsia="zh-CN"/>
              </w:rPr>
            </w:pPr>
            <w:r>
              <w:rPr>
                <w:rFonts w:hint="default"/>
                <w:highlight w:val="none"/>
                <w:vertAlign w:val="baseline"/>
                <w:lang w:val="en-US" w:eastAsia="zh-CN"/>
              </w:rP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017" w:type="dxa"/>
            <w:vMerge w:val="restart"/>
            <w:vAlign w:val="center"/>
          </w:tcPr>
          <w:p>
            <w:pPr>
              <w:jc w:val="center"/>
              <w:rPr>
                <w:rFonts w:hint="eastAsia"/>
                <w:highlight w:val="none"/>
                <w:lang w:val="en-US" w:eastAsia="zh-CN"/>
              </w:rPr>
            </w:pPr>
            <w:r>
              <w:rPr>
                <w:rFonts w:hint="eastAsia"/>
                <w:highlight w:val="none"/>
                <w:lang w:val="en-US" w:eastAsia="zh-CN"/>
              </w:rPr>
              <w:t>RRM sub use case 3</w:t>
            </w: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75% (8--&gt;32)</w:t>
            </w:r>
          </w:p>
        </w:tc>
        <w:tc>
          <w:tcPr>
            <w:tcW w:w="3882" w:type="dxa"/>
            <w:vAlign w:val="center"/>
          </w:tcPr>
          <w:p>
            <w:pPr>
              <w:jc w:val="center"/>
              <w:rPr>
                <w:rFonts w:hint="eastAsia"/>
                <w:highlight w:val="none"/>
                <w:vertAlign w:val="baseline"/>
                <w:lang w:val="en-US" w:eastAsia="zh-CN"/>
              </w:rPr>
            </w:pPr>
            <w:r>
              <w:rPr>
                <w:rFonts w:hint="eastAsia"/>
                <w:highlight w:val="none"/>
                <w:vertAlign w:val="baseline"/>
                <w:lang w:val="en-US" w:eastAsia="zh-CN"/>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017" w:type="dxa"/>
            <w:vMerge w:val="continue"/>
            <w:vAlign w:val="center"/>
          </w:tcPr>
          <w:p>
            <w:pPr>
              <w:jc w:val="center"/>
              <w:rPr>
                <w:rFonts w:hint="eastAsia"/>
                <w:highlight w:val="none"/>
                <w:lang w:val="en-US" w:eastAsia="zh-CN"/>
              </w:rPr>
            </w:pP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50% (16--&gt;32)</w:t>
            </w:r>
          </w:p>
        </w:tc>
        <w:tc>
          <w:tcPr>
            <w:tcW w:w="3882" w:type="dxa"/>
            <w:vAlign w:val="center"/>
          </w:tcPr>
          <w:p>
            <w:pPr>
              <w:jc w:val="center"/>
              <w:rPr>
                <w:rFonts w:hint="eastAsia"/>
                <w:highlight w:val="none"/>
                <w:vertAlign w:val="baseline"/>
                <w:lang w:val="en-US" w:eastAsia="zh-CN"/>
              </w:rPr>
            </w:pPr>
            <w:r>
              <w:rPr>
                <w:rFonts w:hint="default"/>
                <w:highlight w:val="none"/>
                <w:vertAlign w:val="baseline"/>
                <w:lang w:val="en-US" w:eastAsia="zh-CN"/>
              </w:rPr>
              <w:t>0.89</w:t>
            </w:r>
          </w:p>
        </w:tc>
      </w:tr>
    </w:tbl>
    <w:p>
      <w:pPr>
        <w:rPr>
          <w:highlight w:val="none"/>
        </w:rPr>
      </w:pP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92"/>
        <w:gridCol w:w="4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1" w:hRule="atLeast"/>
        </w:trPr>
        <w:tc>
          <w:tcPr>
            <w:tcW w:w="4692" w:type="dxa"/>
            <w:tcBorders>
              <w:top w:val="nil"/>
              <w:left w:val="nil"/>
              <w:bottom w:val="nil"/>
              <w:right w:val="nil"/>
            </w:tcBorders>
          </w:tcPr>
          <w:p>
            <w:pPr>
              <w:bidi w:val="0"/>
              <w:jc w:val="center"/>
              <w:rPr>
                <w:rFonts w:hint="default"/>
                <w:sz w:val="20"/>
                <w:szCs w:val="22"/>
                <w:vertAlign w:val="baseline"/>
                <w:lang w:val="en-US" w:eastAsia="zh-CN"/>
              </w:rPr>
            </w:pPr>
            <w:r>
              <w:rPr>
                <w:rFonts w:hint="eastAsia" w:eastAsia="宋体"/>
                <w:highlight w:val="none"/>
                <w:lang w:eastAsia="zh-CN"/>
              </w:rPr>
              <w:drawing>
                <wp:inline distT="0" distB="0" distL="114300" distR="114300">
                  <wp:extent cx="2518410" cy="1617345"/>
                  <wp:effectExtent l="0" t="0" r="0" b="1905"/>
                  <wp:docPr id="12" name="图片 12"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gure_1"/>
                          <pic:cNvPicPr>
                            <a:picLocks noChangeAspect="1"/>
                          </pic:cNvPicPr>
                        </pic:nvPicPr>
                        <pic:blipFill>
                          <a:blip r:embed="rId43"/>
                          <a:srcRect t="10975" r="-3958"/>
                          <a:stretch>
                            <a:fillRect/>
                          </a:stretch>
                        </pic:blipFill>
                        <pic:spPr>
                          <a:xfrm>
                            <a:off x="0" y="0"/>
                            <a:ext cx="2518410" cy="1617345"/>
                          </a:xfrm>
                          <a:prstGeom prst="rect">
                            <a:avLst/>
                          </a:prstGeom>
                        </pic:spPr>
                      </pic:pic>
                    </a:graphicData>
                  </a:graphic>
                </wp:inline>
              </w:drawing>
            </w:r>
          </w:p>
        </w:tc>
        <w:tc>
          <w:tcPr>
            <w:tcW w:w="4969" w:type="dxa"/>
            <w:tcBorders>
              <w:top w:val="nil"/>
              <w:left w:val="nil"/>
              <w:bottom w:val="nil"/>
              <w:right w:val="nil"/>
            </w:tcBorders>
          </w:tcPr>
          <w:p>
            <w:pPr>
              <w:bidi w:val="0"/>
              <w:jc w:val="center"/>
              <w:rPr>
                <w:rFonts w:hint="default"/>
                <w:sz w:val="20"/>
                <w:szCs w:val="22"/>
                <w:vertAlign w:val="baseline"/>
                <w:lang w:val="en-US" w:eastAsia="zh-CN"/>
              </w:rPr>
            </w:pPr>
            <w:r>
              <w:rPr>
                <w:rFonts w:hint="eastAsia" w:eastAsia="宋体"/>
                <w:highlight w:val="none"/>
                <w:lang w:eastAsia="zh-CN"/>
              </w:rPr>
              <w:drawing>
                <wp:inline distT="0" distB="0" distL="114300" distR="114300">
                  <wp:extent cx="2470785" cy="1671320"/>
                  <wp:effectExtent l="0" t="0" r="5715" b="5080"/>
                  <wp:docPr id="30" name="图片 30"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Figure_1"/>
                          <pic:cNvPicPr>
                            <a:picLocks noChangeAspect="1"/>
                          </pic:cNvPicPr>
                        </pic:nvPicPr>
                        <pic:blipFill>
                          <a:blip r:embed="rId44"/>
                          <a:srcRect t="10712" r="975"/>
                          <a:stretch>
                            <a:fillRect/>
                          </a:stretch>
                        </pic:blipFill>
                        <pic:spPr>
                          <a:xfrm>
                            <a:off x="0" y="0"/>
                            <a:ext cx="2470785" cy="16713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92" w:type="dxa"/>
            <w:tcBorders>
              <w:top w:val="nil"/>
              <w:left w:val="nil"/>
              <w:bottom w:val="nil"/>
              <w:right w:val="nil"/>
            </w:tcBorders>
          </w:tcPr>
          <w:p>
            <w:pPr>
              <w:numPr>
                <w:ilvl w:val="0"/>
                <w:numId w:val="7"/>
              </w:numPr>
              <w:bidi w:val="0"/>
              <w:rPr>
                <w:rFonts w:hint="default"/>
                <w:sz w:val="20"/>
                <w:szCs w:val="22"/>
                <w:vertAlign w:val="baseline"/>
                <w:lang w:val="en-US" w:eastAsia="zh-CN"/>
              </w:rPr>
            </w:pPr>
            <w:r>
              <w:rPr>
                <w:rFonts w:hint="eastAsia"/>
                <w:sz w:val="20"/>
                <w:szCs w:val="22"/>
                <w:vertAlign w:val="baseline"/>
                <w:lang w:val="en-US" w:eastAsia="zh-CN"/>
              </w:rPr>
              <w:t>CDF for RSRP difference in the case of 8--&gt;32 beam pattern</w:t>
            </w:r>
          </w:p>
        </w:tc>
        <w:tc>
          <w:tcPr>
            <w:tcW w:w="4969" w:type="dxa"/>
            <w:tcBorders>
              <w:top w:val="nil"/>
              <w:left w:val="nil"/>
              <w:bottom w:val="nil"/>
              <w:right w:val="nil"/>
            </w:tcBorders>
          </w:tcPr>
          <w:p>
            <w:pPr>
              <w:numPr>
                <w:ilvl w:val="0"/>
                <w:numId w:val="7"/>
              </w:numPr>
              <w:bidi w:val="0"/>
              <w:ind w:left="0" w:leftChars="0" w:firstLine="0" w:firstLineChars="0"/>
              <w:rPr>
                <w:rFonts w:hint="default"/>
                <w:sz w:val="20"/>
                <w:szCs w:val="22"/>
                <w:vertAlign w:val="baseline"/>
                <w:lang w:val="en-US" w:eastAsia="zh-CN"/>
              </w:rPr>
            </w:pPr>
            <w:r>
              <w:rPr>
                <w:rFonts w:hint="eastAsia"/>
                <w:sz w:val="20"/>
                <w:szCs w:val="22"/>
                <w:vertAlign w:val="baseline"/>
                <w:lang w:val="en-US" w:eastAsia="zh-CN"/>
              </w:rPr>
              <w:t>CDF for RSRP difference in the case of 8--&gt;32 beam pattern</w:t>
            </w:r>
          </w:p>
        </w:tc>
      </w:tr>
    </w:tbl>
    <w:p>
      <w:pPr>
        <w:bidi w:val="0"/>
        <w:jc w:val="center"/>
        <w:rPr>
          <w:rFonts w:hint="default"/>
          <w:sz w:val="20"/>
          <w:szCs w:val="22"/>
          <w:lang w:val="en-US" w:eastAsia="zh-CN"/>
        </w:rPr>
      </w:pPr>
      <w:r>
        <w:rPr>
          <w:rFonts w:hint="eastAsia"/>
          <w:sz w:val="20"/>
          <w:szCs w:val="22"/>
          <w:lang w:val="en-US" w:eastAsia="zh-CN"/>
        </w:rPr>
        <w:t>Fig. 2.5.2 CDF of RSRP difference for spatial domain prediction on the best cell</w:t>
      </w:r>
    </w:p>
    <w:p>
      <w:pPr>
        <w:jc w:val="center"/>
        <w:rPr>
          <w:rFonts w:hint="default" w:eastAsiaTheme="minorEastAsia"/>
          <w:lang w:val="en-US" w:eastAsia="zh-CN"/>
        </w:rPr>
      </w:pPr>
      <w:r>
        <w:rPr>
          <w:rFonts w:hint="eastAsia"/>
          <w:sz w:val="20"/>
          <w:szCs w:val="22"/>
          <w:lang w:val="en-US" w:eastAsia="zh-CN"/>
        </w:rPr>
        <w:t>Table 2.5.4: Simulation results for</w:t>
      </w:r>
      <w:r>
        <w:t xml:space="preserve"> intra-freq </w:t>
      </w:r>
      <w:r>
        <w:rPr>
          <w:rFonts w:hint="eastAsia"/>
          <w:lang w:val="en-US" w:eastAsia="zh-CN"/>
        </w:rPr>
        <w:t xml:space="preserve">spatial </w:t>
      </w:r>
      <w:r>
        <w:t>domain</w:t>
      </w:r>
      <w:r>
        <w:rPr>
          <w:rFonts w:hint="eastAsia"/>
          <w:lang w:val="en-US" w:eastAsia="zh-CN"/>
        </w:rPr>
        <w:t xml:space="preserve"> on sub-best cell</w:t>
      </w:r>
    </w:p>
    <w:tbl>
      <w:tblPr>
        <w:tblStyle w:val="57"/>
        <w:tblW w:w="77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7"/>
        <w:gridCol w:w="1824"/>
        <w:gridCol w:w="3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7" w:type="dxa"/>
            <w:vAlign w:val="center"/>
          </w:tcPr>
          <w:p>
            <w:pPr>
              <w:jc w:val="center"/>
              <w:rPr>
                <w:vertAlign w:val="baseline"/>
              </w:rPr>
            </w:pPr>
            <w:r>
              <w:rPr>
                <w:rFonts w:hint="eastAsia"/>
                <w:lang w:val="en-US" w:eastAsia="zh-CN"/>
              </w:rPr>
              <w:t>RRM sub use case</w:t>
            </w:r>
          </w:p>
        </w:tc>
        <w:tc>
          <w:tcPr>
            <w:tcW w:w="1824" w:type="dxa"/>
          </w:tcPr>
          <w:p>
            <w:pPr>
              <w:jc w:val="center"/>
              <w:rPr>
                <w:rFonts w:hint="default"/>
                <w:color w:val="auto"/>
                <w:highlight w:val="none"/>
                <w:lang w:val="en-US" w:eastAsia="zh-CN"/>
              </w:rPr>
            </w:pPr>
            <w:r>
              <w:rPr>
                <w:rFonts w:hint="eastAsia"/>
                <w:color w:val="auto"/>
                <w:highlight w:val="none"/>
                <w:lang w:val="en-US" w:eastAsia="zh-CN"/>
              </w:rPr>
              <w:t>MRRS</w:t>
            </w:r>
          </w:p>
        </w:tc>
        <w:tc>
          <w:tcPr>
            <w:tcW w:w="3882" w:type="dxa"/>
          </w:tcPr>
          <w:p>
            <w:pPr>
              <w:jc w:val="both"/>
              <w:rPr>
                <w:rFonts w:hint="default" w:ascii="Times New Roman" w:hAnsi="Times New Roman" w:eastAsia="MicrosoftYaHei" w:cs="Times New Roman"/>
                <w:i w:val="0"/>
                <w:iCs w:val="0"/>
                <w:caps w:val="0"/>
                <w:color w:val="000000"/>
                <w:spacing w:val="0"/>
                <w:kern w:val="0"/>
                <w:sz w:val="20"/>
                <w:szCs w:val="20"/>
                <w:lang w:val="en-US" w:eastAsia="zh-CN" w:bidi="ar"/>
              </w:rPr>
            </w:pPr>
            <w:r>
              <w:rPr>
                <w:rFonts w:hint="default" w:ascii="Times New Roman" w:hAnsi="Times New Roman" w:cs="Times New Roman" w:eastAsiaTheme="minorEastAsia"/>
                <w:color w:val="auto"/>
                <w:kern w:val="2"/>
                <w:sz w:val="20"/>
                <w:szCs w:val="20"/>
                <w:highlight w:val="none"/>
                <w:lang w:val="en-US" w:eastAsia="zh-CN" w:bidi="ar-SA"/>
              </w:rPr>
              <w:t>Average L3 cell level RSRP difference (dB)</w:t>
            </w:r>
            <w:r>
              <w:rPr>
                <w:rFonts w:hint="default" w:ascii="Times New Roman" w:hAnsi="Times New Roman" w:eastAsia="MicrosoftYaHei" w:cs="Times New Roman"/>
                <w:i w:val="0"/>
                <w:iCs w:val="0"/>
                <w:caps w:val="0"/>
                <w:color w:val="000000"/>
                <w:spacing w:val="0"/>
                <w:kern w:val="0"/>
                <w:sz w:val="20"/>
                <w:szCs w:val="20"/>
                <w:lang w:val="en-US" w:eastAsia="zh-CN" w:bidi="a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2017" w:type="dxa"/>
            <w:vMerge w:val="restart"/>
            <w:vAlign w:val="center"/>
          </w:tcPr>
          <w:p>
            <w:pPr>
              <w:jc w:val="center"/>
              <w:rPr>
                <w:rFonts w:hint="eastAsia"/>
                <w:highlight w:val="none"/>
                <w:lang w:val="en-US" w:eastAsia="zh-CN"/>
              </w:rPr>
            </w:pPr>
            <w:r>
              <w:rPr>
                <w:rFonts w:hint="eastAsia"/>
                <w:highlight w:val="none"/>
                <w:lang w:val="en-US" w:eastAsia="zh-CN"/>
              </w:rPr>
              <w:t>RRM sub use case 1</w:t>
            </w: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75% (8--&gt;32)</w:t>
            </w:r>
          </w:p>
        </w:tc>
        <w:tc>
          <w:tcPr>
            <w:tcW w:w="3882" w:type="dxa"/>
            <w:vAlign w:val="center"/>
          </w:tcPr>
          <w:p>
            <w:pPr>
              <w:jc w:val="center"/>
              <w:rPr>
                <w:rFonts w:hint="default"/>
                <w:highlight w:val="none"/>
                <w:vertAlign w:val="baseline"/>
                <w:lang w:val="en-US" w:eastAsia="zh-CN"/>
              </w:rPr>
            </w:pPr>
            <w:r>
              <w:rPr>
                <w:rFonts w:hint="default"/>
                <w:highlight w:val="none"/>
                <w:vertAlign w:val="baseline"/>
                <w:lang w:val="en-US" w:eastAsia="zh-CN"/>
              </w:rPr>
              <w:t>0.</w:t>
            </w:r>
            <w:r>
              <w:rPr>
                <w:rFonts w:hint="eastAsia"/>
                <w:highlight w:val="none"/>
                <w:vertAlign w:val="baseline"/>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2017" w:type="dxa"/>
            <w:vMerge w:val="continue"/>
            <w:vAlign w:val="center"/>
          </w:tcPr>
          <w:p>
            <w:pPr>
              <w:jc w:val="center"/>
              <w:rPr>
                <w:rFonts w:hint="eastAsia"/>
                <w:highlight w:val="none"/>
                <w:lang w:val="en-US" w:eastAsia="zh-CN"/>
              </w:rPr>
            </w:pP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50% (16--&gt;32)</w:t>
            </w:r>
          </w:p>
        </w:tc>
        <w:tc>
          <w:tcPr>
            <w:tcW w:w="3882" w:type="dxa"/>
            <w:vAlign w:val="center"/>
          </w:tcPr>
          <w:p>
            <w:pPr>
              <w:jc w:val="center"/>
              <w:rPr>
                <w:rFonts w:hint="default"/>
                <w:highlight w:val="none"/>
                <w:vertAlign w:val="baseline"/>
                <w:lang w:val="en-US" w:eastAsia="zh-CN"/>
              </w:rPr>
            </w:pPr>
            <w:r>
              <w:rPr>
                <w:rFonts w:hint="default"/>
                <w:highlight w:val="none"/>
                <w:vertAlign w:val="baseline"/>
                <w:lang w:val="en-US" w:eastAsia="zh-CN"/>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017" w:type="dxa"/>
            <w:vMerge w:val="restart"/>
            <w:vAlign w:val="center"/>
          </w:tcPr>
          <w:p>
            <w:pPr>
              <w:jc w:val="center"/>
              <w:rPr>
                <w:rFonts w:hint="eastAsia"/>
                <w:highlight w:val="none"/>
                <w:lang w:val="en-US" w:eastAsia="zh-CN"/>
              </w:rPr>
            </w:pPr>
            <w:r>
              <w:rPr>
                <w:rFonts w:hint="eastAsia"/>
                <w:highlight w:val="none"/>
                <w:lang w:val="en-US" w:eastAsia="zh-CN"/>
              </w:rPr>
              <w:t>RRM sub use case 3</w:t>
            </w: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75% (8--&gt;32)</w:t>
            </w:r>
          </w:p>
        </w:tc>
        <w:tc>
          <w:tcPr>
            <w:tcW w:w="3882" w:type="dxa"/>
            <w:vAlign w:val="center"/>
          </w:tcPr>
          <w:p>
            <w:pPr>
              <w:jc w:val="center"/>
              <w:rPr>
                <w:rFonts w:hint="default"/>
                <w:highlight w:val="none"/>
                <w:vertAlign w:val="baseline"/>
                <w:lang w:val="en-US" w:eastAsia="zh-CN"/>
              </w:rPr>
            </w:pPr>
            <w:r>
              <w:rPr>
                <w:rFonts w:hint="eastAsia"/>
                <w:highlight w:val="none"/>
                <w:vertAlign w:val="baseline"/>
                <w:lang w:val="en-US" w:eastAsia="zh-CN"/>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4" w:hRule="atLeast"/>
          <w:jc w:val="center"/>
        </w:trPr>
        <w:tc>
          <w:tcPr>
            <w:tcW w:w="2017" w:type="dxa"/>
            <w:vMerge w:val="continue"/>
            <w:vAlign w:val="center"/>
          </w:tcPr>
          <w:p>
            <w:pPr>
              <w:jc w:val="center"/>
              <w:rPr>
                <w:rFonts w:hint="eastAsia"/>
                <w:highlight w:val="none"/>
                <w:lang w:val="en-US" w:eastAsia="zh-CN"/>
              </w:rPr>
            </w:pPr>
          </w:p>
        </w:tc>
        <w:tc>
          <w:tcPr>
            <w:tcW w:w="1824" w:type="dxa"/>
            <w:vAlign w:val="center"/>
          </w:tcPr>
          <w:p>
            <w:pPr>
              <w:jc w:val="center"/>
              <w:rPr>
                <w:rFonts w:hint="eastAsia"/>
                <w:color w:val="auto"/>
                <w:highlight w:val="none"/>
                <w:vertAlign w:val="baseline"/>
                <w:lang w:val="en-US" w:eastAsia="zh-CN"/>
              </w:rPr>
            </w:pPr>
            <w:r>
              <w:rPr>
                <w:rFonts w:hint="eastAsia"/>
                <w:lang w:val="en-US" w:eastAsia="zh-CN"/>
              </w:rPr>
              <w:t>50% (16--&gt;32)</w:t>
            </w:r>
          </w:p>
        </w:tc>
        <w:tc>
          <w:tcPr>
            <w:tcW w:w="3882" w:type="dxa"/>
            <w:vAlign w:val="center"/>
          </w:tcPr>
          <w:p>
            <w:pPr>
              <w:jc w:val="center"/>
              <w:rPr>
                <w:rFonts w:hint="eastAsia"/>
                <w:highlight w:val="none"/>
                <w:vertAlign w:val="baseline"/>
                <w:lang w:val="en-US" w:eastAsia="zh-CN"/>
              </w:rPr>
            </w:pPr>
            <w:r>
              <w:rPr>
                <w:rFonts w:hint="default"/>
                <w:highlight w:val="none"/>
                <w:vertAlign w:val="baseline"/>
                <w:lang w:val="en-US" w:eastAsia="zh-CN"/>
              </w:rPr>
              <w:t>0.89</w:t>
            </w:r>
          </w:p>
        </w:tc>
      </w:tr>
    </w:tbl>
    <w:p>
      <w:pPr>
        <w:bidi w:val="0"/>
        <w:rPr>
          <w:rFonts w:hint="default"/>
          <w:sz w:val="20"/>
          <w:szCs w:val="22"/>
          <w:lang w:val="en-US" w:eastAsia="zh-CN"/>
        </w:rPr>
      </w:pP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46"/>
        <w:gridCol w:w="4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1" w:hRule="atLeast"/>
        </w:trPr>
        <w:tc>
          <w:tcPr>
            <w:tcW w:w="4692" w:type="dxa"/>
            <w:tcBorders>
              <w:top w:val="nil"/>
              <w:left w:val="nil"/>
              <w:bottom w:val="nil"/>
              <w:right w:val="nil"/>
            </w:tcBorders>
          </w:tcPr>
          <w:p>
            <w:pPr>
              <w:bidi w:val="0"/>
              <w:jc w:val="center"/>
              <w:rPr>
                <w:rFonts w:hint="default"/>
                <w:sz w:val="20"/>
                <w:szCs w:val="22"/>
                <w:vertAlign w:val="baseline"/>
                <w:lang w:val="en-US" w:eastAsia="zh-CN"/>
              </w:rPr>
            </w:pPr>
            <w:r>
              <w:rPr>
                <w:rFonts w:hint="default"/>
                <w:b/>
                <w:bCs/>
                <w:sz w:val="28"/>
                <w:szCs w:val="28"/>
                <w:lang w:val="en-US" w:eastAsia="zh-CN"/>
              </w:rPr>
              <w:drawing>
                <wp:inline distT="0" distB="0" distL="114300" distR="114300">
                  <wp:extent cx="2865120" cy="1914525"/>
                  <wp:effectExtent l="0" t="0" r="11430" b="9525"/>
                  <wp:docPr id="28" name="图片 28"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igure_1"/>
                          <pic:cNvPicPr>
                            <a:picLocks noChangeAspect="1"/>
                          </pic:cNvPicPr>
                        </pic:nvPicPr>
                        <pic:blipFill>
                          <a:blip r:embed="rId45"/>
                          <a:srcRect t="11609" r="792"/>
                          <a:stretch>
                            <a:fillRect/>
                          </a:stretch>
                        </pic:blipFill>
                        <pic:spPr>
                          <a:xfrm>
                            <a:off x="0" y="0"/>
                            <a:ext cx="2865120" cy="1914525"/>
                          </a:xfrm>
                          <a:prstGeom prst="rect">
                            <a:avLst/>
                          </a:prstGeom>
                        </pic:spPr>
                      </pic:pic>
                    </a:graphicData>
                  </a:graphic>
                </wp:inline>
              </w:drawing>
            </w:r>
          </w:p>
        </w:tc>
        <w:tc>
          <w:tcPr>
            <w:tcW w:w="4969" w:type="dxa"/>
            <w:tcBorders>
              <w:top w:val="nil"/>
              <w:left w:val="nil"/>
              <w:bottom w:val="nil"/>
              <w:right w:val="nil"/>
            </w:tcBorders>
          </w:tcPr>
          <w:p>
            <w:pPr>
              <w:bidi w:val="0"/>
              <w:jc w:val="center"/>
              <w:rPr>
                <w:rFonts w:hint="default"/>
                <w:sz w:val="20"/>
                <w:szCs w:val="22"/>
                <w:vertAlign w:val="baseline"/>
                <w:lang w:val="en-US" w:eastAsia="zh-CN"/>
              </w:rPr>
            </w:pPr>
            <w:r>
              <w:rPr>
                <w:rFonts w:hint="default"/>
                <w:b/>
                <w:bCs/>
                <w:sz w:val="28"/>
                <w:szCs w:val="28"/>
                <w:lang w:val="en-US" w:eastAsia="zh-CN"/>
              </w:rPr>
              <w:drawing>
                <wp:inline distT="0" distB="0" distL="114300" distR="114300">
                  <wp:extent cx="2696845" cy="1815465"/>
                  <wp:effectExtent l="0" t="0" r="8255" b="13335"/>
                  <wp:docPr id="27" name="图片 27"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ure_1"/>
                          <pic:cNvPicPr>
                            <a:picLocks noChangeAspect="1"/>
                          </pic:cNvPicPr>
                        </pic:nvPicPr>
                        <pic:blipFill>
                          <a:blip r:embed="rId46"/>
                          <a:srcRect t="11266" r="1118"/>
                          <a:stretch>
                            <a:fillRect/>
                          </a:stretch>
                        </pic:blipFill>
                        <pic:spPr>
                          <a:xfrm>
                            <a:off x="0" y="0"/>
                            <a:ext cx="2696845" cy="18154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92" w:type="dxa"/>
            <w:tcBorders>
              <w:top w:val="nil"/>
              <w:left w:val="nil"/>
              <w:bottom w:val="nil"/>
              <w:right w:val="nil"/>
            </w:tcBorders>
          </w:tcPr>
          <w:p>
            <w:pPr>
              <w:numPr>
                <w:ilvl w:val="0"/>
                <w:numId w:val="7"/>
              </w:numPr>
              <w:bidi w:val="0"/>
              <w:rPr>
                <w:rFonts w:hint="default"/>
                <w:sz w:val="20"/>
                <w:szCs w:val="22"/>
                <w:vertAlign w:val="baseline"/>
                <w:lang w:val="en-US" w:eastAsia="zh-CN"/>
              </w:rPr>
            </w:pPr>
            <w:r>
              <w:rPr>
                <w:rFonts w:hint="eastAsia"/>
                <w:sz w:val="20"/>
                <w:szCs w:val="22"/>
                <w:vertAlign w:val="baseline"/>
                <w:lang w:val="en-US" w:eastAsia="zh-CN"/>
              </w:rPr>
              <w:t>CDF for RSRP difference in the case of 8--&gt;32 beam pattern</w:t>
            </w:r>
          </w:p>
        </w:tc>
        <w:tc>
          <w:tcPr>
            <w:tcW w:w="4969" w:type="dxa"/>
            <w:tcBorders>
              <w:top w:val="nil"/>
              <w:left w:val="nil"/>
              <w:bottom w:val="nil"/>
              <w:right w:val="nil"/>
            </w:tcBorders>
          </w:tcPr>
          <w:p>
            <w:pPr>
              <w:numPr>
                <w:ilvl w:val="0"/>
                <w:numId w:val="7"/>
              </w:numPr>
              <w:bidi w:val="0"/>
              <w:ind w:left="0" w:leftChars="0" w:firstLine="0" w:firstLineChars="0"/>
              <w:rPr>
                <w:rFonts w:hint="default"/>
                <w:sz w:val="20"/>
                <w:szCs w:val="22"/>
                <w:vertAlign w:val="baseline"/>
                <w:lang w:val="en-US" w:eastAsia="zh-CN"/>
              </w:rPr>
            </w:pPr>
            <w:r>
              <w:rPr>
                <w:rFonts w:hint="eastAsia"/>
                <w:sz w:val="20"/>
                <w:szCs w:val="22"/>
                <w:vertAlign w:val="baseline"/>
                <w:lang w:val="en-US" w:eastAsia="zh-CN"/>
              </w:rPr>
              <w:t>CDF for RSRP difference in the case of 8--&gt;32 beam pattern</w:t>
            </w:r>
          </w:p>
        </w:tc>
      </w:tr>
    </w:tbl>
    <w:p>
      <w:pPr>
        <w:bidi w:val="0"/>
        <w:jc w:val="center"/>
        <w:rPr>
          <w:rFonts w:hint="default"/>
          <w:sz w:val="20"/>
          <w:szCs w:val="22"/>
          <w:lang w:val="en-US" w:eastAsia="zh-CN"/>
        </w:rPr>
      </w:pPr>
      <w:r>
        <w:rPr>
          <w:rFonts w:hint="eastAsia"/>
          <w:sz w:val="20"/>
          <w:szCs w:val="22"/>
          <w:lang w:val="en-US" w:eastAsia="zh-CN"/>
        </w:rPr>
        <w:t>Fig. 2.5.3 CDF of RSRP difference for spatial domain prediction on the sub-best cell</w:t>
      </w:r>
    </w:p>
    <w:p>
      <w:pPr>
        <w:bidi w:val="0"/>
        <w:rPr>
          <w:rFonts w:hint="default" w:eastAsiaTheme="minorEastAsia"/>
          <w:sz w:val="20"/>
          <w:szCs w:val="22"/>
          <w:lang w:val="en-US" w:eastAsia="zh-CN"/>
        </w:rPr>
      </w:pPr>
      <w:r>
        <w:rPr>
          <w:rFonts w:hint="eastAsia"/>
          <w:sz w:val="20"/>
          <w:szCs w:val="22"/>
          <w:lang w:val="en-US" w:eastAsia="zh-CN"/>
        </w:rPr>
        <w:t>In the simulation, we study the impact of MRRS on the prediction accuracy. Although we have agreed to align the MRRS, the detailed value has not been determined yet. In our simulation, we consider 75% MRRS and 50% MRRS. According to the simulation results, we find that with the decrease of MRRS, the prediction accuracy can be improved largely. By increasing MRRS from 50% to 75%, the average RSRP difference increases at most 183%</w:t>
      </w:r>
      <w:r>
        <w:rPr>
          <w:rFonts w:hint="eastAsia"/>
          <w:lang w:val="en-US" w:eastAsia="zh-CN"/>
        </w:rPr>
        <w:t>.</w:t>
      </w:r>
    </w:p>
    <w:p>
      <w:pPr>
        <w:bidi w:val="0"/>
        <w:rPr>
          <w:rFonts w:hint="default"/>
          <w:b/>
          <w:bCs/>
          <w:sz w:val="20"/>
          <w:szCs w:val="22"/>
          <w:lang w:val="en-US" w:eastAsia="zh-CN"/>
        </w:rPr>
      </w:pPr>
      <w:r>
        <w:rPr>
          <w:rFonts w:hint="eastAsia"/>
          <w:b/>
          <w:bCs/>
          <w:sz w:val="20"/>
          <w:szCs w:val="22"/>
          <w:lang w:val="en-US" w:eastAsia="zh-CN"/>
        </w:rPr>
        <w:t>Observation 13: With the MRRS increase from 50% to 75%, the prediction accuracy of spatial domain prediction degrades largely. The average RSRP difference increases 183%.</w:t>
      </w:r>
    </w:p>
    <w:p>
      <w:pPr>
        <w:bidi w:val="0"/>
        <w:rPr>
          <w:rFonts w:hint="default"/>
          <w:sz w:val="20"/>
          <w:szCs w:val="22"/>
          <w:lang w:val="en-US" w:eastAsia="zh-CN"/>
        </w:rPr>
      </w:pPr>
      <w:r>
        <w:rPr>
          <w:rFonts w:hint="eastAsia"/>
          <w:sz w:val="20"/>
          <w:szCs w:val="22"/>
          <w:lang w:val="en-US" w:eastAsia="zh-CN"/>
        </w:rPr>
        <w:t>Besides, we also compare the prediction accuracy of RRM sub use case 1 and RRM sub use case 3, and find that the RRM sub use case 1 can provide better prediction accuracy. This is because the AI model output of the RRM sub use case 3 is the L3 filtered cell results, which is impacted by both historical L3 results and current channel quality. However, the AI model input of the RRM sub use 3 is the L1 filtered beam results, which can only reflect the current channel quality. Besides, in the simulation for RRM sub use case 1, for simplicity, we only perform spatial domain prediction on the last sample of the UE trajectory. In other words, the old filtered result which is used to generate L3 result is from actual measurement.</w:t>
      </w:r>
    </w:p>
    <w:p>
      <w:pPr>
        <w:bidi w:val="0"/>
        <w:rPr>
          <w:rFonts w:hint="default"/>
          <w:b/>
          <w:bCs/>
          <w:sz w:val="20"/>
          <w:szCs w:val="22"/>
          <w:lang w:val="en-US" w:eastAsia="zh-CN"/>
        </w:rPr>
      </w:pPr>
      <w:r>
        <w:rPr>
          <w:rFonts w:hint="eastAsia"/>
          <w:b/>
          <w:bCs/>
          <w:sz w:val="20"/>
          <w:szCs w:val="22"/>
          <w:lang w:val="en-US" w:eastAsia="zh-CN"/>
        </w:rPr>
        <w:t>Observation 14: The prediction accuracy of spatial domain measurement prediction with RRM sub use case 1 is better than that with RRM sub use case 3.</w:t>
      </w:r>
    </w:p>
    <w:p>
      <w:pPr>
        <w:pStyle w:val="2"/>
        <w:widowControl/>
        <w:numPr>
          <w:ilvl w:val="0"/>
          <w:numId w:val="4"/>
        </w:numPr>
        <w:pBdr>
          <w:top w:val="single" w:color="auto" w:sz="12" w:space="3"/>
        </w:pBdr>
        <w:tabs>
          <w:tab w:val="clear" w:pos="432"/>
        </w:tabs>
        <w:overflowPunct w:val="0"/>
        <w:autoSpaceDE w:val="0"/>
        <w:autoSpaceDN w:val="0"/>
        <w:adjustRightInd w:val="0"/>
        <w:spacing w:before="156" w:beforeLines="50" w:after="180" w:line="240" w:lineRule="auto"/>
        <w:jc w:val="left"/>
        <w:textAlignment w:val="baseline"/>
        <w:rPr>
          <w:rFonts w:ascii="Arial" w:hAnsi="Arial" w:cs="Arial"/>
          <w:b w:val="0"/>
          <w:bCs w:val="0"/>
          <w:kern w:val="0"/>
          <w:sz w:val="32"/>
          <w:szCs w:val="36"/>
        </w:rPr>
      </w:pPr>
      <w:r>
        <w:rPr>
          <w:rFonts w:hint="eastAsia" w:ascii="Arial" w:hAnsi="Arial" w:cs="Arial"/>
          <w:b w:val="0"/>
          <w:bCs w:val="0"/>
          <w:kern w:val="0"/>
          <w:sz w:val="32"/>
          <w:szCs w:val="36"/>
          <w:lang w:val="en-US" w:eastAsia="zh-CN"/>
        </w:rPr>
        <w:t>Conclusion</w:t>
      </w:r>
      <w:r>
        <w:rPr>
          <w:rFonts w:ascii="Arial" w:hAnsi="Arial" w:cs="Arial"/>
          <w:b w:val="0"/>
          <w:bCs w:val="0"/>
          <w:kern w:val="0"/>
          <w:sz w:val="32"/>
          <w:szCs w:val="36"/>
        </w:rPr>
        <w:t xml:space="preserve"> </w:t>
      </w:r>
      <w:r>
        <w:rPr>
          <w:rFonts w:hint="eastAsia" w:ascii="Arial" w:hAnsi="Arial" w:cs="Arial"/>
          <w:b w:val="0"/>
          <w:bCs w:val="0"/>
          <w:kern w:val="0"/>
          <w:sz w:val="32"/>
          <w:szCs w:val="36"/>
          <w:lang w:eastAsia="zh-CN"/>
        </w:rPr>
        <w:tab/>
      </w:r>
    </w:p>
    <w:p>
      <w:pPr>
        <w:spacing w:before="0" w:beforeLines="-2147483648"/>
        <w:rPr>
          <w:rFonts w:hint="default" w:ascii="Times New Roman" w:hAnsi="Times New Roman" w:cs="Times New Roman"/>
          <w:b w:val="0"/>
          <w:bCs w:val="0"/>
          <w:color w:val="auto"/>
          <w:sz w:val="20"/>
          <w:szCs w:val="20"/>
          <w:lang w:val="en-GB" w:eastAsia="ja-JP"/>
        </w:rPr>
      </w:pPr>
      <w:r>
        <w:rPr>
          <w:rFonts w:hint="default" w:ascii="Times New Roman" w:hAnsi="Times New Roman" w:cs="Times New Roman"/>
          <w:b w:val="0"/>
          <w:bCs w:val="0"/>
          <w:color w:val="auto"/>
          <w:sz w:val="20"/>
          <w:szCs w:val="20"/>
          <w:lang w:val="en-GB" w:eastAsia="ja-JP"/>
        </w:rPr>
        <w:t>Based on the above discussion</w:t>
      </w:r>
      <w:r>
        <w:rPr>
          <w:rFonts w:hint="default" w:ascii="Times New Roman" w:hAnsi="Times New Roman" w:cs="Times New Roman"/>
          <w:b w:val="0"/>
          <w:bCs w:val="0"/>
          <w:color w:val="auto"/>
          <w:sz w:val="20"/>
          <w:szCs w:val="20"/>
          <w:lang w:val="en-US" w:eastAsia="zh-CN"/>
        </w:rPr>
        <w:t>s,</w:t>
      </w:r>
      <w:r>
        <w:rPr>
          <w:rFonts w:hint="default" w:ascii="Times New Roman" w:hAnsi="Times New Roman" w:cs="Times New Roman"/>
          <w:b w:val="0"/>
          <w:bCs w:val="0"/>
          <w:color w:val="auto"/>
          <w:sz w:val="20"/>
          <w:szCs w:val="20"/>
          <w:lang w:val="en-GB" w:eastAsia="ja-JP"/>
        </w:rPr>
        <w:t xml:space="preserve"> we have the following</w:t>
      </w:r>
      <w:r>
        <w:rPr>
          <w:rFonts w:hint="default" w:ascii="Times New Roman" w:hAnsi="Times New Roman" w:cs="Times New Roman"/>
          <w:b w:val="0"/>
          <w:bCs w:val="0"/>
          <w:color w:val="auto"/>
          <w:sz w:val="20"/>
          <w:szCs w:val="20"/>
          <w:lang w:val="en-US" w:eastAsia="zh-CN"/>
        </w:rPr>
        <w:t xml:space="preserve"> observations and proposals</w:t>
      </w:r>
      <w:r>
        <w:rPr>
          <w:rFonts w:hint="default" w:ascii="Times New Roman" w:hAnsi="Times New Roman" w:cs="Times New Roman"/>
          <w:b w:val="0"/>
          <w:bCs w:val="0"/>
          <w:color w:val="auto"/>
          <w:sz w:val="20"/>
          <w:szCs w:val="20"/>
          <w:lang w:val="en-GB" w:eastAsia="ja-JP"/>
        </w:rPr>
        <w:t xml:space="preserve">: </w:t>
      </w:r>
    </w:p>
    <w:p>
      <w:pPr>
        <w:keepNext w:val="0"/>
        <w:keepLines w:val="0"/>
        <w:pageBreakBefore w:val="0"/>
        <w:widowControl w:val="0"/>
        <w:kinsoku/>
        <w:wordWrap/>
        <w:overflowPunct/>
        <w:topLinePunct w:val="0"/>
        <w:autoSpaceDE/>
        <w:autoSpaceDN/>
        <w:bidi w:val="0"/>
        <w:adjustRightInd/>
        <w:snapToGrid/>
        <w:spacing w:before="313" w:beforeLines="100" w:after="313" w:afterLines="100"/>
        <w:textAlignment w:val="auto"/>
        <w:rPr>
          <w:rFonts w:hint="default" w:ascii="Times New Roman" w:hAnsi="Times New Roman" w:cs="Times New Roman"/>
          <w:b/>
          <w:bCs/>
          <w:color w:val="auto"/>
          <w:sz w:val="20"/>
          <w:szCs w:val="20"/>
          <w:u w:val="single"/>
          <w:lang w:val="en-US" w:eastAsia="zh-CN"/>
        </w:rPr>
      </w:pPr>
      <w:r>
        <w:rPr>
          <w:rFonts w:hint="eastAsia" w:ascii="Times New Roman" w:hAnsi="Times New Roman" w:cs="Times New Roman"/>
          <w:b/>
          <w:bCs/>
          <w:color w:val="auto"/>
          <w:sz w:val="20"/>
          <w:szCs w:val="20"/>
          <w:u w:val="single"/>
          <w:lang w:val="en-US" w:eastAsia="zh-CN"/>
        </w:rPr>
        <w:t>For FR1 to FR1 intra-frequency temporal domain case B</w:t>
      </w:r>
      <w:r>
        <w:rPr>
          <w:rFonts w:hint="eastAsia" w:cs="Times New Roman"/>
          <w:b/>
          <w:bCs/>
          <w:color w:val="auto"/>
          <w:sz w:val="20"/>
          <w:szCs w:val="20"/>
          <w:u w:val="single"/>
          <w:lang w:val="en-US" w:eastAsia="zh-CN"/>
        </w:rPr>
        <w:t>:</w:t>
      </w:r>
    </w:p>
    <w:p>
      <w:pPr>
        <w:bidi w:val="0"/>
        <w:rPr>
          <w:rFonts w:hint="default"/>
          <w:b/>
          <w:bCs/>
          <w:sz w:val="20"/>
          <w:szCs w:val="22"/>
          <w:lang w:val="en-US" w:eastAsia="zh-CN"/>
        </w:rPr>
      </w:pPr>
      <w:r>
        <w:rPr>
          <w:rFonts w:hint="eastAsia"/>
          <w:b/>
          <w:bCs/>
          <w:sz w:val="20"/>
          <w:szCs w:val="22"/>
          <w:lang w:val="en-US" w:eastAsia="zh-CN"/>
        </w:rPr>
        <w:t>Observation 1: With the increase of MRRT from 33.3% to 60%, the average RSRP difference increases at most 1.27dB, and the prediction accuracy for temporal domain measurement prediction case B decreases.</w:t>
      </w:r>
    </w:p>
    <w:p>
      <w:pPr>
        <w:bidi w:val="0"/>
        <w:rPr>
          <w:rFonts w:hint="default"/>
          <w:b/>
          <w:bCs/>
          <w:color w:val="auto"/>
          <w:sz w:val="20"/>
          <w:szCs w:val="20"/>
          <w:lang w:val="en-US" w:eastAsia="zh-CN"/>
        </w:rPr>
      </w:pPr>
      <w:r>
        <w:rPr>
          <w:rFonts w:hint="eastAsia"/>
          <w:b/>
          <w:bCs/>
          <w:color w:val="auto"/>
          <w:sz w:val="20"/>
          <w:szCs w:val="20"/>
          <w:lang w:val="en-US" w:eastAsia="zh-CN"/>
        </w:rPr>
        <w:t>Observation 2: Regarding temporal domain measurement prediction B, even with the same MRRT, skipping pattern (e.g. [400ms,400ms] or [600ms,600ms]) can also impact the prediction accuracy, their average prediction error difference achieves up to 0.6dB.</w:t>
      </w:r>
    </w:p>
    <w:p>
      <w:pPr>
        <w:bidi w:val="0"/>
        <w:rPr>
          <w:rFonts w:hint="default"/>
          <w:b/>
          <w:bCs/>
          <w:color w:val="auto"/>
          <w:sz w:val="20"/>
          <w:szCs w:val="20"/>
          <w:lang w:val="en-US" w:eastAsia="zh-CN"/>
        </w:rPr>
      </w:pPr>
      <w:r>
        <w:rPr>
          <w:rFonts w:hint="eastAsia"/>
          <w:b/>
          <w:bCs/>
          <w:color w:val="auto"/>
          <w:sz w:val="20"/>
          <w:szCs w:val="20"/>
          <w:lang w:val="en-US" w:eastAsia="zh-CN"/>
        </w:rPr>
        <w:t xml:space="preserve">Observation 3: Regarding temporal domain measurement prediction B, the prediction accuracy of temporal domain measurement prediction with spatial consistency </w:t>
      </w:r>
      <w:bookmarkStart w:id="2" w:name="_GoBack"/>
      <w:bookmarkEnd w:id="2"/>
      <w:r>
        <w:rPr>
          <w:rFonts w:hint="eastAsia"/>
          <w:b/>
          <w:bCs/>
          <w:color w:val="auto"/>
          <w:sz w:val="20"/>
          <w:szCs w:val="20"/>
          <w:lang w:val="en-US" w:eastAsia="zh-CN"/>
        </w:rPr>
        <w:t xml:space="preserve">option A is better than that with option B. </w:t>
      </w:r>
    </w:p>
    <w:p>
      <w:pPr>
        <w:bidi w:val="0"/>
        <w:rPr>
          <w:rFonts w:hint="default"/>
          <w:b/>
          <w:bCs/>
          <w:sz w:val="20"/>
          <w:szCs w:val="22"/>
          <w:lang w:val="en-US" w:eastAsia="zh-CN"/>
        </w:rPr>
      </w:pPr>
      <w:r>
        <w:rPr>
          <w:rFonts w:hint="eastAsia"/>
          <w:b/>
          <w:bCs/>
          <w:sz w:val="20"/>
          <w:szCs w:val="22"/>
          <w:lang w:val="en-US" w:eastAsia="zh-CN"/>
        </w:rPr>
        <w:t>Observation 4: As UE speed decreases from 90km/h to 30km/h, the prediction accuracy of temporal domain measurement prediction Case B improves. The average and maximum RSRP difference decrease at most 32.2% and 33.3%, respectively.</w:t>
      </w:r>
    </w:p>
    <w:p>
      <w:pPr>
        <w:bidi w:val="0"/>
        <w:rPr>
          <w:rFonts w:hint="default"/>
          <w:b/>
          <w:bCs/>
          <w:color w:val="auto"/>
          <w:sz w:val="20"/>
          <w:szCs w:val="22"/>
          <w:highlight w:val="none"/>
          <w:lang w:val="en-US" w:eastAsia="zh-CN"/>
        </w:rPr>
      </w:pPr>
      <w:r>
        <w:rPr>
          <w:rFonts w:hint="eastAsia"/>
          <w:b/>
          <w:bCs/>
          <w:color w:val="auto"/>
          <w:sz w:val="20"/>
          <w:szCs w:val="22"/>
          <w:highlight w:val="none"/>
          <w:lang w:val="en-US" w:eastAsia="zh-CN"/>
        </w:rPr>
        <w:t>Observation 5: For temporal domain measurement prediction case B, even under the same condition, different AI model can bring different prediction accuracy.</w:t>
      </w:r>
    </w:p>
    <w:p>
      <w:pPr>
        <w:bidi w:val="0"/>
        <w:rPr>
          <w:rFonts w:hint="default"/>
          <w:b/>
          <w:bCs/>
          <w:sz w:val="20"/>
          <w:szCs w:val="22"/>
          <w:lang w:val="en-US" w:eastAsia="zh-CN"/>
        </w:rPr>
      </w:pPr>
      <w:r>
        <w:rPr>
          <w:rFonts w:hint="eastAsia"/>
          <w:b/>
          <w:bCs/>
          <w:sz w:val="20"/>
          <w:szCs w:val="22"/>
          <w:lang w:val="en-US" w:eastAsia="zh-CN"/>
        </w:rPr>
        <w:t>Observation 6: The prediction accuracy of temporal domain measurement prediction case B on the best cell is similar as that on the sub-best cell. And the difference between the average RSRP difference for the best cell and for the sub-best cell keeps within 0.14dB.</w:t>
      </w:r>
    </w:p>
    <w:p>
      <w:pPr>
        <w:keepNext w:val="0"/>
        <w:keepLines w:val="0"/>
        <w:pageBreakBefore w:val="0"/>
        <w:widowControl w:val="0"/>
        <w:kinsoku/>
        <w:wordWrap/>
        <w:overflowPunct/>
        <w:topLinePunct w:val="0"/>
        <w:autoSpaceDE/>
        <w:autoSpaceDN/>
        <w:bidi w:val="0"/>
        <w:adjustRightInd/>
        <w:snapToGrid/>
        <w:spacing w:before="313" w:beforeLines="100" w:after="313" w:afterLines="100"/>
        <w:textAlignment w:val="auto"/>
        <w:rPr>
          <w:rFonts w:hint="default" w:ascii="Times New Roman" w:hAnsi="Times New Roman" w:cs="Times New Roman"/>
          <w:b/>
          <w:bCs/>
          <w:color w:val="auto"/>
          <w:sz w:val="20"/>
          <w:szCs w:val="20"/>
          <w:u w:val="single"/>
          <w:lang w:val="en-US" w:eastAsia="zh-CN"/>
        </w:rPr>
      </w:pPr>
      <w:r>
        <w:rPr>
          <w:rFonts w:hint="eastAsia" w:ascii="Times New Roman" w:hAnsi="Times New Roman" w:cs="Times New Roman"/>
          <w:b/>
          <w:bCs/>
          <w:color w:val="auto"/>
          <w:sz w:val="20"/>
          <w:szCs w:val="20"/>
          <w:u w:val="single"/>
          <w:lang w:val="en-US" w:eastAsia="zh-CN"/>
        </w:rPr>
        <w:t>For FR</w:t>
      </w:r>
      <w:r>
        <w:rPr>
          <w:rFonts w:hint="eastAsia" w:cs="Times New Roman"/>
          <w:b/>
          <w:bCs/>
          <w:color w:val="auto"/>
          <w:sz w:val="20"/>
          <w:szCs w:val="20"/>
          <w:u w:val="single"/>
          <w:lang w:val="en-US" w:eastAsia="zh-CN"/>
        </w:rPr>
        <w:t>2</w:t>
      </w:r>
      <w:r>
        <w:rPr>
          <w:rFonts w:hint="eastAsia" w:ascii="Times New Roman" w:hAnsi="Times New Roman" w:cs="Times New Roman"/>
          <w:b/>
          <w:bCs/>
          <w:color w:val="auto"/>
          <w:sz w:val="20"/>
          <w:szCs w:val="20"/>
          <w:u w:val="single"/>
          <w:lang w:val="en-US" w:eastAsia="zh-CN"/>
        </w:rPr>
        <w:t xml:space="preserve"> to FR</w:t>
      </w:r>
      <w:r>
        <w:rPr>
          <w:rFonts w:hint="eastAsia" w:cs="Times New Roman"/>
          <w:b/>
          <w:bCs/>
          <w:color w:val="auto"/>
          <w:sz w:val="20"/>
          <w:szCs w:val="20"/>
          <w:u w:val="single"/>
          <w:lang w:val="en-US" w:eastAsia="zh-CN"/>
        </w:rPr>
        <w:t>2</w:t>
      </w:r>
      <w:r>
        <w:rPr>
          <w:rFonts w:hint="eastAsia" w:ascii="Times New Roman" w:hAnsi="Times New Roman" w:cs="Times New Roman"/>
          <w:b/>
          <w:bCs/>
          <w:color w:val="auto"/>
          <w:sz w:val="20"/>
          <w:szCs w:val="20"/>
          <w:u w:val="single"/>
          <w:lang w:val="en-US" w:eastAsia="zh-CN"/>
        </w:rPr>
        <w:t xml:space="preserve"> intra-frequency temporal domain case </w:t>
      </w:r>
      <w:r>
        <w:rPr>
          <w:rFonts w:hint="eastAsia" w:cs="Times New Roman"/>
          <w:b/>
          <w:bCs/>
          <w:color w:val="auto"/>
          <w:sz w:val="20"/>
          <w:szCs w:val="20"/>
          <w:u w:val="single"/>
          <w:lang w:val="en-US" w:eastAsia="zh-CN"/>
        </w:rPr>
        <w:t>A:</w:t>
      </w:r>
    </w:p>
    <w:p>
      <w:pPr>
        <w:bidi w:val="0"/>
        <w:rPr>
          <w:rFonts w:hint="default"/>
          <w:b/>
          <w:bCs/>
          <w:lang w:val="en-US" w:eastAsia="zh-CN"/>
        </w:rPr>
      </w:pPr>
      <w:r>
        <w:rPr>
          <w:rFonts w:hint="eastAsia" w:ascii="Times New Roman" w:eastAsiaTheme="minorEastAsia"/>
          <w:b/>
          <w:bCs/>
          <w:lang w:val="en-US" w:eastAsia="zh-CN"/>
        </w:rPr>
        <w:t>Observati</w:t>
      </w:r>
      <w:r>
        <w:rPr>
          <w:rFonts w:hint="eastAsia" w:ascii="Times New Roman" w:eastAsiaTheme="minorEastAsia"/>
          <w:b/>
          <w:bCs/>
          <w:highlight w:val="none"/>
          <w:lang w:val="en-US" w:eastAsia="zh-CN"/>
        </w:rPr>
        <w:t xml:space="preserve">on 7: With the same observation window length, the prediction accuracy is decreased with the increase of predicted time, and the average RSRP difference increases at most 127.1%. </w:t>
      </w:r>
    </w:p>
    <w:p>
      <w:pPr>
        <w:bidi w:val="0"/>
        <w:rPr>
          <w:rFonts w:hint="default"/>
          <w:b/>
          <w:bCs/>
          <w:lang w:val="en-US" w:eastAsia="zh-CN"/>
        </w:rPr>
      </w:pPr>
      <w:r>
        <w:rPr>
          <w:rFonts w:hint="eastAsia" w:ascii="Times New Roman" w:eastAsiaTheme="minorEastAsia"/>
          <w:b/>
          <w:bCs/>
          <w:lang w:val="en-US" w:eastAsia="zh-CN"/>
        </w:rPr>
        <w:t>Observation 8: The prediction accuracy of temporal domain measurement prediction Case A with RRM sub use case 1 and RRM sub use case 2 are similar, the maximum difference is less than 0.5dB.</w:t>
      </w:r>
    </w:p>
    <w:p>
      <w:pPr>
        <w:bidi w:val="0"/>
        <w:rPr>
          <w:rFonts w:hint="default"/>
          <w:b/>
          <w:bCs/>
          <w:highlight w:val="yellow"/>
          <w:lang w:val="en-US" w:eastAsia="zh-CN"/>
        </w:rPr>
      </w:pPr>
      <w:r>
        <w:rPr>
          <w:rFonts w:hint="eastAsia" w:ascii="Times New Roman" w:eastAsiaTheme="minorEastAsia"/>
          <w:b/>
          <w:bCs/>
          <w:sz w:val="20"/>
          <w:szCs w:val="22"/>
          <w:lang w:val="en-US" w:eastAsia="zh-CN"/>
        </w:rPr>
        <w:t>Observation 9: The observation 4~6 for temporal domain measurement prediction case B are applicable for temporal domain prediction case A.</w:t>
      </w:r>
    </w:p>
    <w:p>
      <w:pPr>
        <w:keepNext w:val="0"/>
        <w:keepLines w:val="0"/>
        <w:pageBreakBefore w:val="0"/>
        <w:widowControl w:val="0"/>
        <w:kinsoku/>
        <w:wordWrap/>
        <w:overflowPunct/>
        <w:topLinePunct w:val="0"/>
        <w:autoSpaceDE/>
        <w:autoSpaceDN/>
        <w:bidi w:val="0"/>
        <w:adjustRightInd/>
        <w:snapToGrid/>
        <w:spacing w:before="313" w:beforeLines="100" w:after="313" w:afterLines="100"/>
        <w:textAlignment w:val="auto"/>
        <w:rPr>
          <w:rFonts w:hint="default" w:ascii="Times New Roman" w:hAnsi="Times New Roman" w:cs="Times New Roman"/>
          <w:b/>
          <w:bCs/>
          <w:color w:val="auto"/>
          <w:sz w:val="20"/>
          <w:szCs w:val="20"/>
          <w:u w:val="single"/>
          <w:lang w:val="en-US" w:eastAsia="zh-CN"/>
        </w:rPr>
      </w:pPr>
      <w:r>
        <w:rPr>
          <w:rFonts w:hint="eastAsia" w:ascii="Times New Roman" w:hAnsi="Times New Roman" w:cs="Times New Roman"/>
          <w:b/>
          <w:bCs/>
          <w:color w:val="auto"/>
          <w:sz w:val="20"/>
          <w:szCs w:val="20"/>
          <w:u w:val="single"/>
          <w:lang w:val="en-US" w:eastAsia="zh-CN"/>
        </w:rPr>
        <w:t>For FR</w:t>
      </w:r>
      <w:r>
        <w:rPr>
          <w:rFonts w:hint="eastAsia" w:cs="Times New Roman"/>
          <w:b/>
          <w:bCs/>
          <w:color w:val="auto"/>
          <w:sz w:val="20"/>
          <w:szCs w:val="20"/>
          <w:u w:val="single"/>
          <w:lang w:val="en-US" w:eastAsia="zh-CN"/>
        </w:rPr>
        <w:t>1</w:t>
      </w:r>
      <w:r>
        <w:rPr>
          <w:rFonts w:hint="eastAsia" w:ascii="Times New Roman" w:hAnsi="Times New Roman" w:cs="Times New Roman"/>
          <w:b/>
          <w:bCs/>
          <w:color w:val="auto"/>
          <w:sz w:val="20"/>
          <w:szCs w:val="20"/>
          <w:u w:val="single"/>
          <w:lang w:val="en-US" w:eastAsia="zh-CN"/>
        </w:rPr>
        <w:t xml:space="preserve"> to FR</w:t>
      </w:r>
      <w:r>
        <w:rPr>
          <w:rFonts w:hint="eastAsia" w:cs="Times New Roman"/>
          <w:b/>
          <w:bCs/>
          <w:color w:val="auto"/>
          <w:sz w:val="20"/>
          <w:szCs w:val="20"/>
          <w:u w:val="single"/>
          <w:lang w:val="en-US" w:eastAsia="zh-CN"/>
        </w:rPr>
        <w:t>1 frequency domain prediction:</w:t>
      </w:r>
    </w:p>
    <w:p>
      <w:pPr>
        <w:bidi w:val="0"/>
        <w:rPr>
          <w:rFonts w:hint="default"/>
          <w:b/>
          <w:bCs/>
          <w:sz w:val="20"/>
          <w:szCs w:val="22"/>
          <w:lang w:val="en-US" w:eastAsia="zh-CN"/>
        </w:rPr>
      </w:pPr>
      <w:r>
        <w:rPr>
          <w:rFonts w:hint="eastAsia"/>
          <w:b/>
          <w:bCs/>
          <w:sz w:val="20"/>
          <w:szCs w:val="22"/>
          <w:lang w:val="en-US" w:eastAsia="zh-CN"/>
        </w:rPr>
        <w:t xml:space="preserve">Observation 10: The prediction accuracy of full correlation inter-freq shadowing fading model is better than that of no correlation model. </w:t>
      </w:r>
    </w:p>
    <w:p>
      <w:pPr>
        <w:bidi w:val="0"/>
        <w:rPr>
          <w:rFonts w:hint="eastAsia"/>
          <w:sz w:val="20"/>
          <w:szCs w:val="22"/>
          <w:lang w:val="en-US" w:eastAsia="zh-CN"/>
        </w:rPr>
      </w:pPr>
      <w:r>
        <w:rPr>
          <w:rFonts w:hint="eastAsia"/>
          <w:b/>
          <w:bCs/>
          <w:sz w:val="20"/>
          <w:szCs w:val="22"/>
          <w:lang w:val="en-US" w:eastAsia="zh-CN"/>
        </w:rPr>
        <w:t>Observation 11: The maximum average RSRP difference of frequency domain prediction with no correlation inter-freq shadowing fading model is only 1.4dB, which is acceptable.</w:t>
      </w:r>
    </w:p>
    <w:p>
      <w:pPr>
        <w:bidi w:val="0"/>
        <w:rPr>
          <w:rFonts w:hint="default"/>
          <w:b/>
          <w:bCs/>
          <w:lang w:val="en-US" w:eastAsia="zh-CN"/>
        </w:rPr>
      </w:pPr>
      <w:r>
        <w:rPr>
          <w:rFonts w:hint="eastAsia"/>
          <w:b/>
          <w:bCs/>
          <w:lang w:val="en-US" w:eastAsia="zh-CN"/>
        </w:rPr>
        <w:t>Observation 12: The prediction accuracy of frequency domain measurement prediction is not impacted by UE speed.</w:t>
      </w:r>
    </w:p>
    <w:p>
      <w:pPr>
        <w:keepNext w:val="0"/>
        <w:keepLines w:val="0"/>
        <w:pageBreakBefore w:val="0"/>
        <w:widowControl w:val="0"/>
        <w:kinsoku/>
        <w:wordWrap/>
        <w:overflowPunct/>
        <w:topLinePunct w:val="0"/>
        <w:autoSpaceDE/>
        <w:autoSpaceDN/>
        <w:bidi w:val="0"/>
        <w:adjustRightInd/>
        <w:snapToGrid/>
        <w:spacing w:before="313" w:beforeLines="100" w:after="313" w:afterLines="100"/>
        <w:textAlignment w:val="auto"/>
        <w:rPr>
          <w:rFonts w:hint="eastAsia" w:cs="Times New Roman"/>
          <w:b/>
          <w:bCs/>
          <w:color w:val="auto"/>
          <w:sz w:val="20"/>
          <w:szCs w:val="20"/>
          <w:u w:val="single"/>
          <w:lang w:val="en-GB" w:eastAsia="ja-JP"/>
        </w:rPr>
      </w:pPr>
      <w:r>
        <w:rPr>
          <w:rFonts w:hint="eastAsia" w:cs="Times New Roman"/>
          <w:b/>
          <w:bCs/>
          <w:color w:val="auto"/>
          <w:sz w:val="20"/>
          <w:szCs w:val="20"/>
          <w:u w:val="single"/>
          <w:lang w:val="en-US" w:eastAsia="zh-CN"/>
        </w:rPr>
        <w:t>For FR2 to FR2 intra-frequency spatial domain measurement prediction</w:t>
      </w:r>
    </w:p>
    <w:p>
      <w:pPr>
        <w:bidi w:val="0"/>
        <w:rPr>
          <w:rFonts w:hint="default"/>
          <w:b/>
          <w:bCs/>
          <w:sz w:val="20"/>
          <w:szCs w:val="22"/>
          <w:lang w:val="en-US" w:eastAsia="zh-CN"/>
        </w:rPr>
      </w:pPr>
      <w:r>
        <w:rPr>
          <w:rFonts w:hint="eastAsia"/>
          <w:b/>
          <w:bCs/>
          <w:sz w:val="20"/>
          <w:szCs w:val="22"/>
          <w:lang w:val="en-US" w:eastAsia="zh-CN"/>
        </w:rPr>
        <w:t>Observation 13: With the MRRS increase from 50% to 75%, the prediction accuracy of spatial domain prediction degrades largely. The average RSRP difference increases 183%.</w:t>
      </w:r>
    </w:p>
    <w:p>
      <w:pPr>
        <w:bidi w:val="0"/>
        <w:rPr>
          <w:rFonts w:hint="default"/>
          <w:b/>
          <w:bCs/>
          <w:sz w:val="20"/>
          <w:szCs w:val="22"/>
          <w:lang w:val="en-US" w:eastAsia="zh-CN"/>
        </w:rPr>
      </w:pPr>
      <w:r>
        <w:rPr>
          <w:rFonts w:hint="eastAsia"/>
          <w:b/>
          <w:bCs/>
          <w:sz w:val="20"/>
          <w:szCs w:val="22"/>
          <w:lang w:val="en-US" w:eastAsia="zh-CN"/>
        </w:rPr>
        <w:t>Observation 14: The prediction accuracy of spatial domain measurement prediction with RRM sub use case 1 is better than that with RRM sub use case 3.</w:t>
      </w:r>
    </w:p>
    <w:p>
      <w:pPr>
        <w:spacing w:before="0" w:beforeLines="-2147483648"/>
        <w:rPr>
          <w:rFonts w:hint="eastAsia" w:ascii="Arial" w:hAnsi="Arial" w:cs="Arial"/>
          <w:b w:val="0"/>
          <w:bCs w:val="0"/>
          <w:color w:val="auto"/>
          <w:sz w:val="20"/>
          <w:szCs w:val="20"/>
          <w:lang w:val="en-GB" w:eastAsia="ja-JP"/>
        </w:rPr>
      </w:pPr>
    </w:p>
    <w:p>
      <w:pPr>
        <w:pStyle w:val="2"/>
        <w:widowControl/>
        <w:numPr>
          <w:ilvl w:val="0"/>
          <w:numId w:val="4"/>
        </w:numPr>
        <w:pBdr>
          <w:top w:val="single" w:color="auto" w:sz="12" w:space="3"/>
        </w:pBdr>
        <w:tabs>
          <w:tab w:val="clear" w:pos="432"/>
        </w:tabs>
        <w:overflowPunct w:val="0"/>
        <w:autoSpaceDE w:val="0"/>
        <w:autoSpaceDN w:val="0"/>
        <w:adjustRightInd w:val="0"/>
        <w:spacing w:before="156" w:beforeLines="5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w:t>
      </w:r>
      <w:r>
        <w:rPr>
          <w:rFonts w:hint="eastAsia" w:ascii="Arial" w:hAnsi="Arial" w:cs="Arial"/>
          <w:b w:val="0"/>
          <w:bCs w:val="0"/>
          <w:kern w:val="0"/>
          <w:sz w:val="32"/>
          <w:szCs w:val="36"/>
          <w:lang w:val="en-US" w:eastAsia="zh-CN"/>
        </w:rPr>
        <w:t>s</w:t>
      </w:r>
    </w:p>
    <w:p>
      <w:pPr>
        <w:numPr>
          <w:ilvl w:val="0"/>
          <w:numId w:val="8"/>
        </w:numPr>
        <w:rPr>
          <w:rFonts w:hint="default" w:ascii="Times New Roman" w:hAnsi="Times New Roman" w:cs="Times New Roman"/>
          <w:sz w:val="20"/>
          <w:szCs w:val="22"/>
          <w:lang w:val="en-US" w:eastAsia="zh-CN"/>
        </w:rPr>
      </w:pPr>
      <w:r>
        <w:rPr>
          <w:rFonts w:hint="default" w:ascii="Times New Roman" w:hAnsi="Times New Roman" w:cs="Times New Roman"/>
          <w:sz w:val="20"/>
          <w:szCs w:val="22"/>
          <w:lang w:val="en-US" w:eastAsia="zh-CN"/>
        </w:rPr>
        <w:t>Report of 3GPP TSG RAN WG2 meeting #12</w:t>
      </w:r>
      <w:r>
        <w:rPr>
          <w:rFonts w:hint="eastAsia" w:cs="Times New Roman"/>
          <w:sz w:val="20"/>
          <w:szCs w:val="22"/>
          <w:lang w:val="en-US" w:eastAsia="zh-CN"/>
        </w:rPr>
        <w:t>5bis</w:t>
      </w:r>
    </w:p>
    <w:p>
      <w:pPr>
        <w:numPr>
          <w:ilvl w:val="0"/>
          <w:numId w:val="8"/>
        </w:numPr>
        <w:rPr>
          <w:rFonts w:hint="default" w:ascii="Times New Roman" w:hAnsi="Times New Roman" w:cs="Times New Roman"/>
          <w:sz w:val="20"/>
          <w:szCs w:val="22"/>
          <w:lang w:val="en-US" w:eastAsia="zh-CN"/>
        </w:rPr>
      </w:pPr>
      <w:r>
        <w:rPr>
          <w:rFonts w:hint="default" w:ascii="Times New Roman" w:hAnsi="Times New Roman" w:cs="Times New Roman"/>
          <w:sz w:val="20"/>
          <w:szCs w:val="22"/>
          <w:lang w:val="en-US" w:eastAsia="zh-CN"/>
        </w:rPr>
        <w:t>Report of 3GPP TSG RAN WG2 meeting #126</w:t>
      </w:r>
    </w:p>
    <w:p>
      <w:pPr>
        <w:widowControl/>
        <w:overflowPunct w:val="0"/>
        <w:autoSpaceDE w:val="0"/>
        <w:autoSpaceDN w:val="0"/>
        <w:adjustRightInd w:val="0"/>
        <w:spacing w:after="180"/>
        <w:jc w:val="left"/>
        <w:textAlignment w:val="baseline"/>
        <w:rPr>
          <w:rFonts w:hint="default" w:ascii="Arial" w:hAnsi="Arial" w:cs="Arial"/>
          <w:sz w:val="20"/>
          <w:szCs w:val="22"/>
          <w:lang w:val="en-US" w:eastAsia="zh-CN"/>
        </w:rPr>
      </w:pPr>
    </w:p>
    <w:sectPr>
      <w:headerReference r:id="rId6" w:type="first"/>
      <w:footerReference r:id="rId9" w:type="first"/>
      <w:headerReference r:id="rId4" w:type="default"/>
      <w:footerReference r:id="rId7" w:type="default"/>
      <w:headerReference r:id="rId5" w:type="even"/>
      <w:footerReference r:id="rId8" w:type="even"/>
      <w:pgSz w:w="11906" w:h="16838"/>
      <w:pgMar w:top="1440" w:right="1274" w:bottom="1440" w:left="85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default"/>
    <w:sig w:usb0="E0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Segoe UI">
    <w:panose1 w:val="020B0502040204020203"/>
    <w:charset w:val="00"/>
    <w:family w:val="swiss"/>
    <w:pitch w:val="default"/>
    <w:sig w:usb0="E4002EFF" w:usb1="C000E47F" w:usb2="00000009" w:usb3="00000000" w:csb0="200001FF" w:csb1="00000000"/>
  </w:font>
  <w:font w:name="MicrosoftYaHei">
    <w:altName w:val="Segoe Print"/>
    <w:panose1 w:val="00000000000000000000"/>
    <w:charset w:val="00"/>
    <w:family w:val="auto"/>
    <w:pitch w:val="default"/>
    <w:sig w:usb0="00000000" w:usb1="00000000" w:usb2="00000000" w:usb3="00000000" w:csb0="00000000" w:csb1="00000000"/>
  </w:font>
  <w:font w:name="华文仿宋">
    <w:altName w:val="仿宋"/>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ind w:right="360"/>
      <w:jc w:val="both"/>
      <w:rPr>
        <w:rFonts w:ascii="宋体" w:hAnsi="宋体"/>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distribute"/>
      <w:rPr>
        <w:rFonts w:eastAsia="华文仿宋"/>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03CB27"/>
    <w:multiLevelType w:val="singleLevel"/>
    <w:tmpl w:val="9A03CB27"/>
    <w:lvl w:ilvl="0" w:tentative="0">
      <w:start w:val="1"/>
      <w:numFmt w:val="lowerLetter"/>
      <w:suff w:val="space"/>
      <w:lvlText w:val="(%1)"/>
      <w:lvlJc w:val="left"/>
    </w:lvl>
  </w:abstractNum>
  <w:abstractNum w:abstractNumId="1">
    <w:nsid w:val="B4E1C585"/>
    <w:multiLevelType w:val="singleLevel"/>
    <w:tmpl w:val="B4E1C585"/>
    <w:lvl w:ilvl="0" w:tentative="0">
      <w:start w:val="1"/>
      <w:numFmt w:val="lowerLetter"/>
      <w:suff w:val="space"/>
      <w:lvlText w:val="(%1)"/>
      <w:lvlJc w:val="left"/>
    </w:lvl>
  </w:abstractNum>
  <w:abstractNum w:abstractNumId="2">
    <w:nsid w:val="0000000D"/>
    <w:multiLevelType w:val="multilevel"/>
    <w:tmpl w:val="0000000D"/>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5"/>
        </w:tabs>
        <w:ind w:left="575" w:hanging="575"/>
      </w:pPr>
      <w:rPr>
        <w:rFonts w:hint="default"/>
      </w:rPr>
    </w:lvl>
    <w:lvl w:ilvl="2" w:tentative="0">
      <w:start w:val="1"/>
      <w:numFmt w:val="decimal"/>
      <w:pStyle w:val="4"/>
      <w:lvlText w:val="%1.%2.%3."/>
      <w:lvlJc w:val="left"/>
      <w:pPr>
        <w:tabs>
          <w:tab w:val="left" w:pos="720"/>
        </w:tabs>
        <w:ind w:left="720" w:hanging="720"/>
      </w:pPr>
      <w:rPr>
        <w:rFonts w:hint="default" w:ascii="Arial" w:hAnsi="Arial" w:cs="Arial"/>
        <w:sz w:val="28"/>
        <w:szCs w:val="28"/>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1"/>
        </w:tabs>
        <w:ind w:left="1151" w:hanging="1151"/>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3"/>
        </w:tabs>
        <w:ind w:left="1583" w:hanging="1583"/>
      </w:pPr>
      <w:rPr>
        <w:rFonts w:hint="default"/>
      </w:rPr>
    </w:lvl>
  </w:abstractNum>
  <w:abstractNum w:abstractNumId="3">
    <w:nsid w:val="070E4796"/>
    <w:multiLevelType w:val="multilevel"/>
    <w:tmpl w:val="070E4796"/>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4BDF65F6"/>
    <w:multiLevelType w:val="multilevel"/>
    <w:tmpl w:val="4BDF65F6"/>
    <w:lvl w:ilvl="0" w:tentative="0">
      <w:start w:val="1"/>
      <w:numFmt w:val="decimal"/>
      <w:pStyle w:val="280"/>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5101505E"/>
    <w:multiLevelType w:val="multilevel"/>
    <w:tmpl w:val="5101505E"/>
    <w:lvl w:ilvl="0" w:tentative="0">
      <w:start w:val="1"/>
      <w:numFmt w:val="decimal"/>
      <w:pStyle w:val="272"/>
      <w:lvlText w:val="Observation %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6">
    <w:nsid w:val="53B84527"/>
    <w:multiLevelType w:val="singleLevel"/>
    <w:tmpl w:val="53B84527"/>
    <w:lvl w:ilvl="0" w:tentative="0">
      <w:start w:val="1"/>
      <w:numFmt w:val="lowerLetter"/>
      <w:suff w:val="space"/>
      <w:lvlText w:val="(%1)"/>
      <w:lvlJc w:val="left"/>
    </w:lvl>
  </w:abstractNum>
  <w:abstractNum w:abstractNumId="7">
    <w:nsid w:val="643CF397"/>
    <w:multiLevelType w:val="singleLevel"/>
    <w:tmpl w:val="643CF397"/>
    <w:lvl w:ilvl="0" w:tentative="0">
      <w:start w:val="1"/>
      <w:numFmt w:val="decimal"/>
      <w:suff w:val="space"/>
      <w:lvlText w:val="[%1]"/>
      <w:lvlJc w:val="left"/>
    </w:lvl>
  </w:abstractNum>
  <w:num w:numId="1">
    <w:abstractNumId w:val="2"/>
  </w:num>
  <w:num w:numId="2">
    <w:abstractNumId w:val="5"/>
  </w:num>
  <w:num w:numId="3">
    <w:abstractNumId w:val="4"/>
  </w:num>
  <w:num w:numId="4">
    <w:abstractNumId w:val="3"/>
  </w:num>
  <w:num w:numId="5">
    <w:abstractNumId w:val="6"/>
  </w:num>
  <w:num w:numId="6">
    <w:abstractNumId w:val="1"/>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366"/>
    <w:rsid w:val="0000394D"/>
    <w:rsid w:val="000055B1"/>
    <w:rsid w:val="00005B70"/>
    <w:rsid w:val="000103E7"/>
    <w:rsid w:val="00010DA7"/>
    <w:rsid w:val="000130CA"/>
    <w:rsid w:val="00013FAD"/>
    <w:rsid w:val="00017BA5"/>
    <w:rsid w:val="00021259"/>
    <w:rsid w:val="00021359"/>
    <w:rsid w:val="000223BE"/>
    <w:rsid w:val="0002434C"/>
    <w:rsid w:val="000248FC"/>
    <w:rsid w:val="00024E29"/>
    <w:rsid w:val="0002660A"/>
    <w:rsid w:val="00026899"/>
    <w:rsid w:val="0002698B"/>
    <w:rsid w:val="00026ACA"/>
    <w:rsid w:val="00027EEC"/>
    <w:rsid w:val="00032285"/>
    <w:rsid w:val="00035EF9"/>
    <w:rsid w:val="00037973"/>
    <w:rsid w:val="00040A63"/>
    <w:rsid w:val="0004105F"/>
    <w:rsid w:val="000425B2"/>
    <w:rsid w:val="00042E6F"/>
    <w:rsid w:val="00043923"/>
    <w:rsid w:val="00043FCA"/>
    <w:rsid w:val="00045EDE"/>
    <w:rsid w:val="00046E3D"/>
    <w:rsid w:val="00047DFE"/>
    <w:rsid w:val="00055A29"/>
    <w:rsid w:val="00055E6B"/>
    <w:rsid w:val="000563ED"/>
    <w:rsid w:val="000603D6"/>
    <w:rsid w:val="00062984"/>
    <w:rsid w:val="00067927"/>
    <w:rsid w:val="0007093A"/>
    <w:rsid w:val="0007205B"/>
    <w:rsid w:val="00073BCE"/>
    <w:rsid w:val="000755A8"/>
    <w:rsid w:val="00076B12"/>
    <w:rsid w:val="00077741"/>
    <w:rsid w:val="000804D4"/>
    <w:rsid w:val="0008122E"/>
    <w:rsid w:val="00082CAA"/>
    <w:rsid w:val="00084609"/>
    <w:rsid w:val="000875C4"/>
    <w:rsid w:val="0009084A"/>
    <w:rsid w:val="000915A4"/>
    <w:rsid w:val="0009278C"/>
    <w:rsid w:val="00092939"/>
    <w:rsid w:val="00092E40"/>
    <w:rsid w:val="000969D7"/>
    <w:rsid w:val="00097209"/>
    <w:rsid w:val="00097368"/>
    <w:rsid w:val="0009777E"/>
    <w:rsid w:val="000A19D1"/>
    <w:rsid w:val="000A204F"/>
    <w:rsid w:val="000A22DF"/>
    <w:rsid w:val="000A2A28"/>
    <w:rsid w:val="000A2D0A"/>
    <w:rsid w:val="000A3A4E"/>
    <w:rsid w:val="000A53F5"/>
    <w:rsid w:val="000B1FA1"/>
    <w:rsid w:val="000B21DA"/>
    <w:rsid w:val="000B25A2"/>
    <w:rsid w:val="000B2A5C"/>
    <w:rsid w:val="000B31AA"/>
    <w:rsid w:val="000B3721"/>
    <w:rsid w:val="000B38F6"/>
    <w:rsid w:val="000B4B76"/>
    <w:rsid w:val="000B65CB"/>
    <w:rsid w:val="000B6A1D"/>
    <w:rsid w:val="000B780E"/>
    <w:rsid w:val="000C0CBC"/>
    <w:rsid w:val="000C1DE5"/>
    <w:rsid w:val="000C236D"/>
    <w:rsid w:val="000C2690"/>
    <w:rsid w:val="000C364E"/>
    <w:rsid w:val="000C4CDF"/>
    <w:rsid w:val="000C55E1"/>
    <w:rsid w:val="000C5D4C"/>
    <w:rsid w:val="000C6273"/>
    <w:rsid w:val="000C7FC7"/>
    <w:rsid w:val="000D18C5"/>
    <w:rsid w:val="000D2278"/>
    <w:rsid w:val="000D2BF9"/>
    <w:rsid w:val="000D6D12"/>
    <w:rsid w:val="000E1125"/>
    <w:rsid w:val="000E1993"/>
    <w:rsid w:val="000E2C13"/>
    <w:rsid w:val="000E3B8A"/>
    <w:rsid w:val="000E5C0F"/>
    <w:rsid w:val="000F0A7B"/>
    <w:rsid w:val="000F0C4F"/>
    <w:rsid w:val="000F0E64"/>
    <w:rsid w:val="000F4C7C"/>
    <w:rsid w:val="000F4CFF"/>
    <w:rsid w:val="00100030"/>
    <w:rsid w:val="00107192"/>
    <w:rsid w:val="0010762B"/>
    <w:rsid w:val="00111C96"/>
    <w:rsid w:val="00111CE0"/>
    <w:rsid w:val="00111DF0"/>
    <w:rsid w:val="001135C5"/>
    <w:rsid w:val="001147C0"/>
    <w:rsid w:val="001156DF"/>
    <w:rsid w:val="0012180B"/>
    <w:rsid w:val="00122393"/>
    <w:rsid w:val="001253A3"/>
    <w:rsid w:val="00126145"/>
    <w:rsid w:val="0012673B"/>
    <w:rsid w:val="001277F8"/>
    <w:rsid w:val="0013131E"/>
    <w:rsid w:val="00131F75"/>
    <w:rsid w:val="0013288E"/>
    <w:rsid w:val="00133D8F"/>
    <w:rsid w:val="00134275"/>
    <w:rsid w:val="0013534D"/>
    <w:rsid w:val="00136E39"/>
    <w:rsid w:val="00137B0E"/>
    <w:rsid w:val="00137D4E"/>
    <w:rsid w:val="00137F5C"/>
    <w:rsid w:val="001413B6"/>
    <w:rsid w:val="00141835"/>
    <w:rsid w:val="00145AFF"/>
    <w:rsid w:val="00147740"/>
    <w:rsid w:val="00150BAB"/>
    <w:rsid w:val="0015556B"/>
    <w:rsid w:val="00156452"/>
    <w:rsid w:val="00160A40"/>
    <w:rsid w:val="001627D9"/>
    <w:rsid w:val="001704B5"/>
    <w:rsid w:val="00170C6A"/>
    <w:rsid w:val="00171FF9"/>
    <w:rsid w:val="0017245C"/>
    <w:rsid w:val="00172A27"/>
    <w:rsid w:val="00175874"/>
    <w:rsid w:val="001767E6"/>
    <w:rsid w:val="00176AC2"/>
    <w:rsid w:val="001802FB"/>
    <w:rsid w:val="001806A8"/>
    <w:rsid w:val="00180983"/>
    <w:rsid w:val="00182CF6"/>
    <w:rsid w:val="0018310D"/>
    <w:rsid w:val="00187BAE"/>
    <w:rsid w:val="00187FEF"/>
    <w:rsid w:val="00190A8D"/>
    <w:rsid w:val="0019547D"/>
    <w:rsid w:val="00195E1F"/>
    <w:rsid w:val="00196645"/>
    <w:rsid w:val="00197997"/>
    <w:rsid w:val="001A384E"/>
    <w:rsid w:val="001A4015"/>
    <w:rsid w:val="001A5CDC"/>
    <w:rsid w:val="001A6202"/>
    <w:rsid w:val="001A6AFD"/>
    <w:rsid w:val="001B0AD2"/>
    <w:rsid w:val="001B14A1"/>
    <w:rsid w:val="001B21A1"/>
    <w:rsid w:val="001B337C"/>
    <w:rsid w:val="001B5AE5"/>
    <w:rsid w:val="001B6518"/>
    <w:rsid w:val="001B7027"/>
    <w:rsid w:val="001B7C67"/>
    <w:rsid w:val="001B7E8D"/>
    <w:rsid w:val="001C0CED"/>
    <w:rsid w:val="001C1105"/>
    <w:rsid w:val="001C17C6"/>
    <w:rsid w:val="001C22DE"/>
    <w:rsid w:val="001C3C4C"/>
    <w:rsid w:val="001C7759"/>
    <w:rsid w:val="001C7F10"/>
    <w:rsid w:val="001D2914"/>
    <w:rsid w:val="001D2FB0"/>
    <w:rsid w:val="001D79D6"/>
    <w:rsid w:val="001E0341"/>
    <w:rsid w:val="001E1C36"/>
    <w:rsid w:val="001E3D8C"/>
    <w:rsid w:val="001E43EF"/>
    <w:rsid w:val="001E44CD"/>
    <w:rsid w:val="001E6F40"/>
    <w:rsid w:val="001F31F0"/>
    <w:rsid w:val="001F3DF5"/>
    <w:rsid w:val="001F3EE6"/>
    <w:rsid w:val="001F4346"/>
    <w:rsid w:val="00201FFE"/>
    <w:rsid w:val="00202C4B"/>
    <w:rsid w:val="00203B88"/>
    <w:rsid w:val="0020582E"/>
    <w:rsid w:val="00206380"/>
    <w:rsid w:val="002155FA"/>
    <w:rsid w:val="002176DE"/>
    <w:rsid w:val="00220855"/>
    <w:rsid w:val="00223B64"/>
    <w:rsid w:val="002265C4"/>
    <w:rsid w:val="0023029F"/>
    <w:rsid w:val="00231281"/>
    <w:rsid w:val="00231DC2"/>
    <w:rsid w:val="002333B7"/>
    <w:rsid w:val="002344F2"/>
    <w:rsid w:val="002368E4"/>
    <w:rsid w:val="00241832"/>
    <w:rsid w:val="00244D42"/>
    <w:rsid w:val="00246FFA"/>
    <w:rsid w:val="00247076"/>
    <w:rsid w:val="00252B94"/>
    <w:rsid w:val="002538FE"/>
    <w:rsid w:val="00255E19"/>
    <w:rsid w:val="00256C2E"/>
    <w:rsid w:val="00257233"/>
    <w:rsid w:val="00260099"/>
    <w:rsid w:val="00260716"/>
    <w:rsid w:val="00260D91"/>
    <w:rsid w:val="0026193E"/>
    <w:rsid w:val="00261A9C"/>
    <w:rsid w:val="00261E11"/>
    <w:rsid w:val="00262518"/>
    <w:rsid w:val="00270A1C"/>
    <w:rsid w:val="00271ED8"/>
    <w:rsid w:val="002724B9"/>
    <w:rsid w:val="002730ED"/>
    <w:rsid w:val="00273F94"/>
    <w:rsid w:val="00281718"/>
    <w:rsid w:val="002855D0"/>
    <w:rsid w:val="00285E49"/>
    <w:rsid w:val="00290E18"/>
    <w:rsid w:val="00291D54"/>
    <w:rsid w:val="00293A6E"/>
    <w:rsid w:val="0029620D"/>
    <w:rsid w:val="00297A88"/>
    <w:rsid w:val="002B24A3"/>
    <w:rsid w:val="002B2BBC"/>
    <w:rsid w:val="002B351B"/>
    <w:rsid w:val="002B3C48"/>
    <w:rsid w:val="002B434C"/>
    <w:rsid w:val="002B4F1D"/>
    <w:rsid w:val="002C0864"/>
    <w:rsid w:val="002C0F12"/>
    <w:rsid w:val="002C4649"/>
    <w:rsid w:val="002C5CA6"/>
    <w:rsid w:val="002D00AA"/>
    <w:rsid w:val="002D044D"/>
    <w:rsid w:val="002D0F0A"/>
    <w:rsid w:val="002D29BE"/>
    <w:rsid w:val="002D35FA"/>
    <w:rsid w:val="002D3797"/>
    <w:rsid w:val="002D37AB"/>
    <w:rsid w:val="002D4BEF"/>
    <w:rsid w:val="002D59C7"/>
    <w:rsid w:val="002D5F10"/>
    <w:rsid w:val="002D6461"/>
    <w:rsid w:val="002D650F"/>
    <w:rsid w:val="002D6E18"/>
    <w:rsid w:val="002D7DF3"/>
    <w:rsid w:val="002D7ED7"/>
    <w:rsid w:val="002E002E"/>
    <w:rsid w:val="002E28F9"/>
    <w:rsid w:val="002E293B"/>
    <w:rsid w:val="002E5737"/>
    <w:rsid w:val="002E7525"/>
    <w:rsid w:val="002F01CA"/>
    <w:rsid w:val="002F1163"/>
    <w:rsid w:val="002F2472"/>
    <w:rsid w:val="002F2924"/>
    <w:rsid w:val="002F3161"/>
    <w:rsid w:val="002F5517"/>
    <w:rsid w:val="003031CE"/>
    <w:rsid w:val="00304D66"/>
    <w:rsid w:val="00305358"/>
    <w:rsid w:val="00305988"/>
    <w:rsid w:val="0030650B"/>
    <w:rsid w:val="003110B2"/>
    <w:rsid w:val="003129ED"/>
    <w:rsid w:val="00312C1A"/>
    <w:rsid w:val="00312DD1"/>
    <w:rsid w:val="00313308"/>
    <w:rsid w:val="00313F29"/>
    <w:rsid w:val="003144CA"/>
    <w:rsid w:val="00315BB8"/>
    <w:rsid w:val="003171FD"/>
    <w:rsid w:val="00321077"/>
    <w:rsid w:val="00322390"/>
    <w:rsid w:val="00322EDB"/>
    <w:rsid w:val="003230FF"/>
    <w:rsid w:val="003268BB"/>
    <w:rsid w:val="00330072"/>
    <w:rsid w:val="00330B4E"/>
    <w:rsid w:val="0033176D"/>
    <w:rsid w:val="0033386B"/>
    <w:rsid w:val="00333D6C"/>
    <w:rsid w:val="00335B60"/>
    <w:rsid w:val="00336046"/>
    <w:rsid w:val="00340AAF"/>
    <w:rsid w:val="003436BE"/>
    <w:rsid w:val="00345FC0"/>
    <w:rsid w:val="003469FC"/>
    <w:rsid w:val="00347800"/>
    <w:rsid w:val="003504B5"/>
    <w:rsid w:val="0035296C"/>
    <w:rsid w:val="003546A6"/>
    <w:rsid w:val="00354915"/>
    <w:rsid w:val="00354E6F"/>
    <w:rsid w:val="0035645E"/>
    <w:rsid w:val="003577BE"/>
    <w:rsid w:val="00362FCF"/>
    <w:rsid w:val="00363C85"/>
    <w:rsid w:val="003645A1"/>
    <w:rsid w:val="0036468F"/>
    <w:rsid w:val="0036651C"/>
    <w:rsid w:val="00366993"/>
    <w:rsid w:val="00370E0A"/>
    <w:rsid w:val="00371876"/>
    <w:rsid w:val="00372C00"/>
    <w:rsid w:val="003737D0"/>
    <w:rsid w:val="00373D4E"/>
    <w:rsid w:val="003754F5"/>
    <w:rsid w:val="003809BC"/>
    <w:rsid w:val="00381B58"/>
    <w:rsid w:val="00382FAE"/>
    <w:rsid w:val="003832DC"/>
    <w:rsid w:val="00384541"/>
    <w:rsid w:val="00385C87"/>
    <w:rsid w:val="00387F14"/>
    <w:rsid w:val="00391402"/>
    <w:rsid w:val="00391F87"/>
    <w:rsid w:val="00393338"/>
    <w:rsid w:val="00394FC5"/>
    <w:rsid w:val="00396952"/>
    <w:rsid w:val="00397C52"/>
    <w:rsid w:val="003A150D"/>
    <w:rsid w:val="003A2A06"/>
    <w:rsid w:val="003A3ACC"/>
    <w:rsid w:val="003A4854"/>
    <w:rsid w:val="003A4B02"/>
    <w:rsid w:val="003A4C78"/>
    <w:rsid w:val="003A5159"/>
    <w:rsid w:val="003A552B"/>
    <w:rsid w:val="003A5C5C"/>
    <w:rsid w:val="003A7F66"/>
    <w:rsid w:val="003B132E"/>
    <w:rsid w:val="003B139B"/>
    <w:rsid w:val="003B3A50"/>
    <w:rsid w:val="003B3F24"/>
    <w:rsid w:val="003B448B"/>
    <w:rsid w:val="003B47C6"/>
    <w:rsid w:val="003B774C"/>
    <w:rsid w:val="003B79ED"/>
    <w:rsid w:val="003C1384"/>
    <w:rsid w:val="003C3E62"/>
    <w:rsid w:val="003C63EE"/>
    <w:rsid w:val="003C7CA2"/>
    <w:rsid w:val="003D01E0"/>
    <w:rsid w:val="003D0EF8"/>
    <w:rsid w:val="003D1455"/>
    <w:rsid w:val="003D2B72"/>
    <w:rsid w:val="003D3C61"/>
    <w:rsid w:val="003D42C7"/>
    <w:rsid w:val="003D436B"/>
    <w:rsid w:val="003D7765"/>
    <w:rsid w:val="003E1518"/>
    <w:rsid w:val="003E42F6"/>
    <w:rsid w:val="003E4599"/>
    <w:rsid w:val="003E48E7"/>
    <w:rsid w:val="003E50A8"/>
    <w:rsid w:val="003E6BF7"/>
    <w:rsid w:val="003E744C"/>
    <w:rsid w:val="003E7C95"/>
    <w:rsid w:val="003E7D68"/>
    <w:rsid w:val="003F1437"/>
    <w:rsid w:val="003F1B22"/>
    <w:rsid w:val="003F1C70"/>
    <w:rsid w:val="003F3365"/>
    <w:rsid w:val="003F39E3"/>
    <w:rsid w:val="003F448B"/>
    <w:rsid w:val="003F58F6"/>
    <w:rsid w:val="003F6316"/>
    <w:rsid w:val="00401149"/>
    <w:rsid w:val="00401C3E"/>
    <w:rsid w:val="00401C40"/>
    <w:rsid w:val="004024CE"/>
    <w:rsid w:val="00402720"/>
    <w:rsid w:val="00402985"/>
    <w:rsid w:val="00403F39"/>
    <w:rsid w:val="00406593"/>
    <w:rsid w:val="004069B2"/>
    <w:rsid w:val="00410408"/>
    <w:rsid w:val="00413229"/>
    <w:rsid w:val="00413D6F"/>
    <w:rsid w:val="004228A3"/>
    <w:rsid w:val="004229AC"/>
    <w:rsid w:val="00423D3B"/>
    <w:rsid w:val="004245A3"/>
    <w:rsid w:val="00424A48"/>
    <w:rsid w:val="004274EC"/>
    <w:rsid w:val="00427917"/>
    <w:rsid w:val="00431D32"/>
    <w:rsid w:val="0043483D"/>
    <w:rsid w:val="00436238"/>
    <w:rsid w:val="004378D3"/>
    <w:rsid w:val="00437EF1"/>
    <w:rsid w:val="00441EB5"/>
    <w:rsid w:val="0044341B"/>
    <w:rsid w:val="00443D84"/>
    <w:rsid w:val="00444390"/>
    <w:rsid w:val="00444F7D"/>
    <w:rsid w:val="00445007"/>
    <w:rsid w:val="00446A9B"/>
    <w:rsid w:val="00453750"/>
    <w:rsid w:val="00456668"/>
    <w:rsid w:val="0046088D"/>
    <w:rsid w:val="00460FF4"/>
    <w:rsid w:val="004617CA"/>
    <w:rsid w:val="00462F02"/>
    <w:rsid w:val="004653EB"/>
    <w:rsid w:val="00466EDC"/>
    <w:rsid w:val="00467368"/>
    <w:rsid w:val="00467D25"/>
    <w:rsid w:val="004700AE"/>
    <w:rsid w:val="00470697"/>
    <w:rsid w:val="0047305C"/>
    <w:rsid w:val="0047403A"/>
    <w:rsid w:val="00474161"/>
    <w:rsid w:val="00474C36"/>
    <w:rsid w:val="00475E38"/>
    <w:rsid w:val="004765CE"/>
    <w:rsid w:val="0048006F"/>
    <w:rsid w:val="0048218E"/>
    <w:rsid w:val="00482BBB"/>
    <w:rsid w:val="00485114"/>
    <w:rsid w:val="00485AE4"/>
    <w:rsid w:val="00486111"/>
    <w:rsid w:val="0049176F"/>
    <w:rsid w:val="00491EC0"/>
    <w:rsid w:val="00492EA5"/>
    <w:rsid w:val="00493247"/>
    <w:rsid w:val="004A0053"/>
    <w:rsid w:val="004A04CE"/>
    <w:rsid w:val="004A2687"/>
    <w:rsid w:val="004A402F"/>
    <w:rsid w:val="004A5C1C"/>
    <w:rsid w:val="004A6CC2"/>
    <w:rsid w:val="004B12D7"/>
    <w:rsid w:val="004B2B05"/>
    <w:rsid w:val="004B2BBA"/>
    <w:rsid w:val="004B5502"/>
    <w:rsid w:val="004B582B"/>
    <w:rsid w:val="004B69AA"/>
    <w:rsid w:val="004B71F4"/>
    <w:rsid w:val="004B76B6"/>
    <w:rsid w:val="004C0B5E"/>
    <w:rsid w:val="004C16C3"/>
    <w:rsid w:val="004C16F8"/>
    <w:rsid w:val="004C250B"/>
    <w:rsid w:val="004C6366"/>
    <w:rsid w:val="004C63EE"/>
    <w:rsid w:val="004D1073"/>
    <w:rsid w:val="004D1EE6"/>
    <w:rsid w:val="004D238B"/>
    <w:rsid w:val="004D39A3"/>
    <w:rsid w:val="004D7034"/>
    <w:rsid w:val="004E06BE"/>
    <w:rsid w:val="004E19E7"/>
    <w:rsid w:val="004E2E28"/>
    <w:rsid w:val="004E3A45"/>
    <w:rsid w:val="004E3B7D"/>
    <w:rsid w:val="004E3E3E"/>
    <w:rsid w:val="004E43B7"/>
    <w:rsid w:val="004E4863"/>
    <w:rsid w:val="004E48AC"/>
    <w:rsid w:val="004E5219"/>
    <w:rsid w:val="004E5753"/>
    <w:rsid w:val="004E7DA7"/>
    <w:rsid w:val="004F10CA"/>
    <w:rsid w:val="004F4675"/>
    <w:rsid w:val="004F557E"/>
    <w:rsid w:val="00501570"/>
    <w:rsid w:val="005017DA"/>
    <w:rsid w:val="00501E2B"/>
    <w:rsid w:val="00502377"/>
    <w:rsid w:val="0050411A"/>
    <w:rsid w:val="0050619E"/>
    <w:rsid w:val="005069E2"/>
    <w:rsid w:val="00506B0D"/>
    <w:rsid w:val="00506BCB"/>
    <w:rsid w:val="0051029C"/>
    <w:rsid w:val="005119F4"/>
    <w:rsid w:val="005146EB"/>
    <w:rsid w:val="0051529F"/>
    <w:rsid w:val="005153FD"/>
    <w:rsid w:val="005214BE"/>
    <w:rsid w:val="005219AA"/>
    <w:rsid w:val="00522736"/>
    <w:rsid w:val="00525585"/>
    <w:rsid w:val="0052593E"/>
    <w:rsid w:val="00525BAC"/>
    <w:rsid w:val="0052657B"/>
    <w:rsid w:val="00526EA7"/>
    <w:rsid w:val="005313F1"/>
    <w:rsid w:val="00534869"/>
    <w:rsid w:val="0053653D"/>
    <w:rsid w:val="005371D2"/>
    <w:rsid w:val="00537528"/>
    <w:rsid w:val="00542ED7"/>
    <w:rsid w:val="00545A76"/>
    <w:rsid w:val="005506C7"/>
    <w:rsid w:val="005514AA"/>
    <w:rsid w:val="00553234"/>
    <w:rsid w:val="0055402E"/>
    <w:rsid w:val="00555CA2"/>
    <w:rsid w:val="0055647C"/>
    <w:rsid w:val="0055689F"/>
    <w:rsid w:val="0055708E"/>
    <w:rsid w:val="00560353"/>
    <w:rsid w:val="00561349"/>
    <w:rsid w:val="005657FC"/>
    <w:rsid w:val="00567054"/>
    <w:rsid w:val="00567A9A"/>
    <w:rsid w:val="00570FEC"/>
    <w:rsid w:val="00571A8C"/>
    <w:rsid w:val="0057377D"/>
    <w:rsid w:val="0057500A"/>
    <w:rsid w:val="00585E04"/>
    <w:rsid w:val="0058779C"/>
    <w:rsid w:val="005910DD"/>
    <w:rsid w:val="005940C1"/>
    <w:rsid w:val="0059566C"/>
    <w:rsid w:val="0059585E"/>
    <w:rsid w:val="00597619"/>
    <w:rsid w:val="005A1AAB"/>
    <w:rsid w:val="005A3156"/>
    <w:rsid w:val="005A53DF"/>
    <w:rsid w:val="005A6185"/>
    <w:rsid w:val="005B052E"/>
    <w:rsid w:val="005B220B"/>
    <w:rsid w:val="005B2460"/>
    <w:rsid w:val="005B2E19"/>
    <w:rsid w:val="005B66D2"/>
    <w:rsid w:val="005B7842"/>
    <w:rsid w:val="005C0A90"/>
    <w:rsid w:val="005C1AC7"/>
    <w:rsid w:val="005C20A4"/>
    <w:rsid w:val="005C2356"/>
    <w:rsid w:val="005C4B1B"/>
    <w:rsid w:val="005C62ED"/>
    <w:rsid w:val="005C7431"/>
    <w:rsid w:val="005D57F1"/>
    <w:rsid w:val="005D680C"/>
    <w:rsid w:val="005E06D3"/>
    <w:rsid w:val="005E27C0"/>
    <w:rsid w:val="005E4F1C"/>
    <w:rsid w:val="005E7B04"/>
    <w:rsid w:val="005F05DE"/>
    <w:rsid w:val="005F097D"/>
    <w:rsid w:val="005F0C90"/>
    <w:rsid w:val="005F1004"/>
    <w:rsid w:val="005F1FAE"/>
    <w:rsid w:val="005F42AD"/>
    <w:rsid w:val="005F4E40"/>
    <w:rsid w:val="005F56A6"/>
    <w:rsid w:val="005F6041"/>
    <w:rsid w:val="005F782D"/>
    <w:rsid w:val="005F7D6C"/>
    <w:rsid w:val="005F7E99"/>
    <w:rsid w:val="0060039A"/>
    <w:rsid w:val="00601081"/>
    <w:rsid w:val="006012C6"/>
    <w:rsid w:val="00603239"/>
    <w:rsid w:val="0060473D"/>
    <w:rsid w:val="006053DC"/>
    <w:rsid w:val="00607A61"/>
    <w:rsid w:val="00612153"/>
    <w:rsid w:val="006127D4"/>
    <w:rsid w:val="00614547"/>
    <w:rsid w:val="00614D4B"/>
    <w:rsid w:val="00616DFB"/>
    <w:rsid w:val="00617630"/>
    <w:rsid w:val="00617B27"/>
    <w:rsid w:val="00620346"/>
    <w:rsid w:val="0062074A"/>
    <w:rsid w:val="00622516"/>
    <w:rsid w:val="00622C68"/>
    <w:rsid w:val="00623125"/>
    <w:rsid w:val="0062321A"/>
    <w:rsid w:val="006241EE"/>
    <w:rsid w:val="00627ACD"/>
    <w:rsid w:val="00630383"/>
    <w:rsid w:val="00630B29"/>
    <w:rsid w:val="00633160"/>
    <w:rsid w:val="006337A6"/>
    <w:rsid w:val="00633DA7"/>
    <w:rsid w:val="00635291"/>
    <w:rsid w:val="006357BD"/>
    <w:rsid w:val="0064057A"/>
    <w:rsid w:val="006408DC"/>
    <w:rsid w:val="006413AD"/>
    <w:rsid w:val="00641EED"/>
    <w:rsid w:val="00643A7A"/>
    <w:rsid w:val="006443C1"/>
    <w:rsid w:val="0064545A"/>
    <w:rsid w:val="006503F8"/>
    <w:rsid w:val="00650D0F"/>
    <w:rsid w:val="00650D85"/>
    <w:rsid w:val="00651856"/>
    <w:rsid w:val="006521E7"/>
    <w:rsid w:val="0065579F"/>
    <w:rsid w:val="00662163"/>
    <w:rsid w:val="00670351"/>
    <w:rsid w:val="006706AA"/>
    <w:rsid w:val="006718B7"/>
    <w:rsid w:val="00673154"/>
    <w:rsid w:val="00673553"/>
    <w:rsid w:val="006746B2"/>
    <w:rsid w:val="0067540D"/>
    <w:rsid w:val="00676131"/>
    <w:rsid w:val="0068365D"/>
    <w:rsid w:val="0068430C"/>
    <w:rsid w:val="00685237"/>
    <w:rsid w:val="0068724D"/>
    <w:rsid w:val="00687897"/>
    <w:rsid w:val="00687CE8"/>
    <w:rsid w:val="00690BB8"/>
    <w:rsid w:val="0069144C"/>
    <w:rsid w:val="0069161A"/>
    <w:rsid w:val="0069189C"/>
    <w:rsid w:val="00691E28"/>
    <w:rsid w:val="006954BD"/>
    <w:rsid w:val="006978B2"/>
    <w:rsid w:val="00697DD7"/>
    <w:rsid w:val="006A1A73"/>
    <w:rsid w:val="006A451F"/>
    <w:rsid w:val="006A67C2"/>
    <w:rsid w:val="006A6A31"/>
    <w:rsid w:val="006A7772"/>
    <w:rsid w:val="006B0833"/>
    <w:rsid w:val="006B0BCD"/>
    <w:rsid w:val="006B0CBE"/>
    <w:rsid w:val="006B1969"/>
    <w:rsid w:val="006B2F1E"/>
    <w:rsid w:val="006B3DD7"/>
    <w:rsid w:val="006B48F1"/>
    <w:rsid w:val="006C2D21"/>
    <w:rsid w:val="006C60A2"/>
    <w:rsid w:val="006C6193"/>
    <w:rsid w:val="006D0533"/>
    <w:rsid w:val="006D0DD2"/>
    <w:rsid w:val="006D436D"/>
    <w:rsid w:val="006D5430"/>
    <w:rsid w:val="006D63EF"/>
    <w:rsid w:val="006D7C19"/>
    <w:rsid w:val="006D7CA8"/>
    <w:rsid w:val="006E2FE4"/>
    <w:rsid w:val="006E36C6"/>
    <w:rsid w:val="006E3B73"/>
    <w:rsid w:val="006E3FEB"/>
    <w:rsid w:val="006E7570"/>
    <w:rsid w:val="006F0FC4"/>
    <w:rsid w:val="006F1C74"/>
    <w:rsid w:val="006F2252"/>
    <w:rsid w:val="006F259F"/>
    <w:rsid w:val="006F3D72"/>
    <w:rsid w:val="006F3FB1"/>
    <w:rsid w:val="006F4B94"/>
    <w:rsid w:val="006F511B"/>
    <w:rsid w:val="006F6130"/>
    <w:rsid w:val="006F6C14"/>
    <w:rsid w:val="006F6CFF"/>
    <w:rsid w:val="006F6EB8"/>
    <w:rsid w:val="006F72DD"/>
    <w:rsid w:val="007006C7"/>
    <w:rsid w:val="0070098D"/>
    <w:rsid w:val="00700D30"/>
    <w:rsid w:val="0070393B"/>
    <w:rsid w:val="00704BC7"/>
    <w:rsid w:val="007051AF"/>
    <w:rsid w:val="00705FA1"/>
    <w:rsid w:val="00707E83"/>
    <w:rsid w:val="00711E45"/>
    <w:rsid w:val="00713AE8"/>
    <w:rsid w:val="00714AB0"/>
    <w:rsid w:val="0071609B"/>
    <w:rsid w:val="007165B5"/>
    <w:rsid w:val="007165BE"/>
    <w:rsid w:val="007200FA"/>
    <w:rsid w:val="00723530"/>
    <w:rsid w:val="00725CC4"/>
    <w:rsid w:val="00726958"/>
    <w:rsid w:val="007269DD"/>
    <w:rsid w:val="00727D4D"/>
    <w:rsid w:val="00731322"/>
    <w:rsid w:val="00731E30"/>
    <w:rsid w:val="00736CDD"/>
    <w:rsid w:val="00736FEF"/>
    <w:rsid w:val="00737516"/>
    <w:rsid w:val="00740954"/>
    <w:rsid w:val="00741230"/>
    <w:rsid w:val="0074310F"/>
    <w:rsid w:val="00745C1D"/>
    <w:rsid w:val="00746271"/>
    <w:rsid w:val="007517C3"/>
    <w:rsid w:val="00751F23"/>
    <w:rsid w:val="0075278C"/>
    <w:rsid w:val="00752C9E"/>
    <w:rsid w:val="007573D2"/>
    <w:rsid w:val="007577AC"/>
    <w:rsid w:val="00760C49"/>
    <w:rsid w:val="0076122E"/>
    <w:rsid w:val="007626A2"/>
    <w:rsid w:val="007651F0"/>
    <w:rsid w:val="00765D32"/>
    <w:rsid w:val="007705A1"/>
    <w:rsid w:val="00770F43"/>
    <w:rsid w:val="00771468"/>
    <w:rsid w:val="007719AC"/>
    <w:rsid w:val="00773686"/>
    <w:rsid w:val="00773E91"/>
    <w:rsid w:val="00776AD0"/>
    <w:rsid w:val="0078060B"/>
    <w:rsid w:val="00780871"/>
    <w:rsid w:val="007846F2"/>
    <w:rsid w:val="00787A57"/>
    <w:rsid w:val="00787B7D"/>
    <w:rsid w:val="00792D48"/>
    <w:rsid w:val="00793203"/>
    <w:rsid w:val="007933D2"/>
    <w:rsid w:val="007938C0"/>
    <w:rsid w:val="00794677"/>
    <w:rsid w:val="00795931"/>
    <w:rsid w:val="00796A2A"/>
    <w:rsid w:val="007A053E"/>
    <w:rsid w:val="007A115D"/>
    <w:rsid w:val="007A2A69"/>
    <w:rsid w:val="007A6821"/>
    <w:rsid w:val="007B055F"/>
    <w:rsid w:val="007B0BAC"/>
    <w:rsid w:val="007B3EE9"/>
    <w:rsid w:val="007B4B41"/>
    <w:rsid w:val="007B6028"/>
    <w:rsid w:val="007B7651"/>
    <w:rsid w:val="007C0BA7"/>
    <w:rsid w:val="007C14FA"/>
    <w:rsid w:val="007C33E4"/>
    <w:rsid w:val="007C41B3"/>
    <w:rsid w:val="007C44F4"/>
    <w:rsid w:val="007D0CD8"/>
    <w:rsid w:val="007D2298"/>
    <w:rsid w:val="007D2587"/>
    <w:rsid w:val="007D36F2"/>
    <w:rsid w:val="007D4D1B"/>
    <w:rsid w:val="007D4F90"/>
    <w:rsid w:val="007D5A25"/>
    <w:rsid w:val="007D7E53"/>
    <w:rsid w:val="007E0F24"/>
    <w:rsid w:val="007E17B1"/>
    <w:rsid w:val="007E27C0"/>
    <w:rsid w:val="007E2BDB"/>
    <w:rsid w:val="007E4716"/>
    <w:rsid w:val="007E6651"/>
    <w:rsid w:val="007E6E32"/>
    <w:rsid w:val="007E771D"/>
    <w:rsid w:val="007F3DA7"/>
    <w:rsid w:val="007F4203"/>
    <w:rsid w:val="007F502E"/>
    <w:rsid w:val="007F65F6"/>
    <w:rsid w:val="007F6A42"/>
    <w:rsid w:val="007F7614"/>
    <w:rsid w:val="00800351"/>
    <w:rsid w:val="008013CA"/>
    <w:rsid w:val="008056CF"/>
    <w:rsid w:val="00806C7C"/>
    <w:rsid w:val="0080728E"/>
    <w:rsid w:val="00814945"/>
    <w:rsid w:val="00814985"/>
    <w:rsid w:val="008160BF"/>
    <w:rsid w:val="00816F96"/>
    <w:rsid w:val="008170EC"/>
    <w:rsid w:val="008175D4"/>
    <w:rsid w:val="00823AF8"/>
    <w:rsid w:val="00825F93"/>
    <w:rsid w:val="008267CB"/>
    <w:rsid w:val="00827512"/>
    <w:rsid w:val="008324DA"/>
    <w:rsid w:val="00833B77"/>
    <w:rsid w:val="00835356"/>
    <w:rsid w:val="00836D5A"/>
    <w:rsid w:val="0083795A"/>
    <w:rsid w:val="00837C9F"/>
    <w:rsid w:val="00843379"/>
    <w:rsid w:val="008436F0"/>
    <w:rsid w:val="00843DAA"/>
    <w:rsid w:val="00843F40"/>
    <w:rsid w:val="008505B6"/>
    <w:rsid w:val="00850AD1"/>
    <w:rsid w:val="00851A3E"/>
    <w:rsid w:val="00851C79"/>
    <w:rsid w:val="00852259"/>
    <w:rsid w:val="00852345"/>
    <w:rsid w:val="00853419"/>
    <w:rsid w:val="00855AF5"/>
    <w:rsid w:val="00855CBD"/>
    <w:rsid w:val="00856F99"/>
    <w:rsid w:val="00860408"/>
    <w:rsid w:val="008609B3"/>
    <w:rsid w:val="00860FE6"/>
    <w:rsid w:val="00864140"/>
    <w:rsid w:val="00864D17"/>
    <w:rsid w:val="00865E5C"/>
    <w:rsid w:val="008702BF"/>
    <w:rsid w:val="008714DB"/>
    <w:rsid w:val="008719DB"/>
    <w:rsid w:val="00872250"/>
    <w:rsid w:val="00873167"/>
    <w:rsid w:val="008731B8"/>
    <w:rsid w:val="00873D16"/>
    <w:rsid w:val="008742D9"/>
    <w:rsid w:val="00874A5D"/>
    <w:rsid w:val="008768D2"/>
    <w:rsid w:val="0087707B"/>
    <w:rsid w:val="00880F6C"/>
    <w:rsid w:val="008855E2"/>
    <w:rsid w:val="00885E69"/>
    <w:rsid w:val="00886047"/>
    <w:rsid w:val="00886521"/>
    <w:rsid w:val="00887896"/>
    <w:rsid w:val="00887F76"/>
    <w:rsid w:val="00891E8C"/>
    <w:rsid w:val="008937A3"/>
    <w:rsid w:val="00894051"/>
    <w:rsid w:val="0089509A"/>
    <w:rsid w:val="008A2A45"/>
    <w:rsid w:val="008A3B55"/>
    <w:rsid w:val="008A4FE1"/>
    <w:rsid w:val="008A5E28"/>
    <w:rsid w:val="008A73B2"/>
    <w:rsid w:val="008B0715"/>
    <w:rsid w:val="008B302A"/>
    <w:rsid w:val="008B4198"/>
    <w:rsid w:val="008B4609"/>
    <w:rsid w:val="008B725C"/>
    <w:rsid w:val="008C1D6D"/>
    <w:rsid w:val="008C3627"/>
    <w:rsid w:val="008C3F98"/>
    <w:rsid w:val="008C594A"/>
    <w:rsid w:val="008C6563"/>
    <w:rsid w:val="008D1DAC"/>
    <w:rsid w:val="008D23AF"/>
    <w:rsid w:val="008D398D"/>
    <w:rsid w:val="008D3A05"/>
    <w:rsid w:val="008D3E0C"/>
    <w:rsid w:val="008D58D7"/>
    <w:rsid w:val="008D681A"/>
    <w:rsid w:val="008D6B1A"/>
    <w:rsid w:val="008D6D38"/>
    <w:rsid w:val="008D7246"/>
    <w:rsid w:val="008D78D8"/>
    <w:rsid w:val="008E0617"/>
    <w:rsid w:val="008E5B71"/>
    <w:rsid w:val="008E705E"/>
    <w:rsid w:val="008F2453"/>
    <w:rsid w:val="008F3128"/>
    <w:rsid w:val="008F34E9"/>
    <w:rsid w:val="008F472F"/>
    <w:rsid w:val="008F7F5E"/>
    <w:rsid w:val="00902833"/>
    <w:rsid w:val="009039E2"/>
    <w:rsid w:val="0091196A"/>
    <w:rsid w:val="00911DC9"/>
    <w:rsid w:val="009123FF"/>
    <w:rsid w:val="009164CD"/>
    <w:rsid w:val="00916C40"/>
    <w:rsid w:val="00917271"/>
    <w:rsid w:val="0091740C"/>
    <w:rsid w:val="00921D2A"/>
    <w:rsid w:val="00922A9F"/>
    <w:rsid w:val="00925478"/>
    <w:rsid w:val="00925A8F"/>
    <w:rsid w:val="00925D8E"/>
    <w:rsid w:val="009269F5"/>
    <w:rsid w:val="00927C35"/>
    <w:rsid w:val="00930CAD"/>
    <w:rsid w:val="009400CF"/>
    <w:rsid w:val="00940533"/>
    <w:rsid w:val="009410AE"/>
    <w:rsid w:val="009432FE"/>
    <w:rsid w:val="009438F8"/>
    <w:rsid w:val="00944414"/>
    <w:rsid w:val="00945FA9"/>
    <w:rsid w:val="0094691D"/>
    <w:rsid w:val="00950782"/>
    <w:rsid w:val="00952E0D"/>
    <w:rsid w:val="00954F42"/>
    <w:rsid w:val="00957172"/>
    <w:rsid w:val="009578D1"/>
    <w:rsid w:val="00957A33"/>
    <w:rsid w:val="0096003B"/>
    <w:rsid w:val="0096081E"/>
    <w:rsid w:val="0096137E"/>
    <w:rsid w:val="00961E92"/>
    <w:rsid w:val="009647C5"/>
    <w:rsid w:val="0096604F"/>
    <w:rsid w:val="00966280"/>
    <w:rsid w:val="009663C5"/>
    <w:rsid w:val="00966709"/>
    <w:rsid w:val="00966E17"/>
    <w:rsid w:val="00971DDC"/>
    <w:rsid w:val="009755AD"/>
    <w:rsid w:val="009757E0"/>
    <w:rsid w:val="0097718E"/>
    <w:rsid w:val="00980076"/>
    <w:rsid w:val="009800B6"/>
    <w:rsid w:val="00982D4A"/>
    <w:rsid w:val="00985DB7"/>
    <w:rsid w:val="009861C6"/>
    <w:rsid w:val="00986B3C"/>
    <w:rsid w:val="00986C7B"/>
    <w:rsid w:val="00986D52"/>
    <w:rsid w:val="009903A8"/>
    <w:rsid w:val="00991070"/>
    <w:rsid w:val="00992DCD"/>
    <w:rsid w:val="00994702"/>
    <w:rsid w:val="00995EE9"/>
    <w:rsid w:val="00996E62"/>
    <w:rsid w:val="00997875"/>
    <w:rsid w:val="00997D39"/>
    <w:rsid w:val="00997FD5"/>
    <w:rsid w:val="009A1CA8"/>
    <w:rsid w:val="009A405A"/>
    <w:rsid w:val="009A5082"/>
    <w:rsid w:val="009A618E"/>
    <w:rsid w:val="009B09A9"/>
    <w:rsid w:val="009B155B"/>
    <w:rsid w:val="009B183F"/>
    <w:rsid w:val="009B18CF"/>
    <w:rsid w:val="009B1F5B"/>
    <w:rsid w:val="009B3DB8"/>
    <w:rsid w:val="009B4769"/>
    <w:rsid w:val="009B619D"/>
    <w:rsid w:val="009C2086"/>
    <w:rsid w:val="009C3006"/>
    <w:rsid w:val="009C7D32"/>
    <w:rsid w:val="009D159F"/>
    <w:rsid w:val="009D2A16"/>
    <w:rsid w:val="009D3D0E"/>
    <w:rsid w:val="009D4DB6"/>
    <w:rsid w:val="009D6952"/>
    <w:rsid w:val="009D783B"/>
    <w:rsid w:val="009D7F9A"/>
    <w:rsid w:val="009E068F"/>
    <w:rsid w:val="009E1B89"/>
    <w:rsid w:val="009E4F8A"/>
    <w:rsid w:val="009E619C"/>
    <w:rsid w:val="009E7020"/>
    <w:rsid w:val="009E7045"/>
    <w:rsid w:val="009E748B"/>
    <w:rsid w:val="009F1B67"/>
    <w:rsid w:val="009F2244"/>
    <w:rsid w:val="009F3D12"/>
    <w:rsid w:val="009F51E2"/>
    <w:rsid w:val="009F5B6D"/>
    <w:rsid w:val="00A0030B"/>
    <w:rsid w:val="00A03D3F"/>
    <w:rsid w:val="00A03F70"/>
    <w:rsid w:val="00A04BEB"/>
    <w:rsid w:val="00A04DE2"/>
    <w:rsid w:val="00A06515"/>
    <w:rsid w:val="00A11A20"/>
    <w:rsid w:val="00A11DFB"/>
    <w:rsid w:val="00A11F1E"/>
    <w:rsid w:val="00A14BA5"/>
    <w:rsid w:val="00A155B1"/>
    <w:rsid w:val="00A15C80"/>
    <w:rsid w:val="00A15DA4"/>
    <w:rsid w:val="00A20607"/>
    <w:rsid w:val="00A20BD3"/>
    <w:rsid w:val="00A20D0F"/>
    <w:rsid w:val="00A22250"/>
    <w:rsid w:val="00A2486B"/>
    <w:rsid w:val="00A25160"/>
    <w:rsid w:val="00A2769F"/>
    <w:rsid w:val="00A27E76"/>
    <w:rsid w:val="00A31A13"/>
    <w:rsid w:val="00A31A7B"/>
    <w:rsid w:val="00A323D7"/>
    <w:rsid w:val="00A32701"/>
    <w:rsid w:val="00A330EB"/>
    <w:rsid w:val="00A334CC"/>
    <w:rsid w:val="00A42FDA"/>
    <w:rsid w:val="00A44BE1"/>
    <w:rsid w:val="00A4500D"/>
    <w:rsid w:val="00A504A8"/>
    <w:rsid w:val="00A520E0"/>
    <w:rsid w:val="00A524A8"/>
    <w:rsid w:val="00A52D43"/>
    <w:rsid w:val="00A542B8"/>
    <w:rsid w:val="00A54719"/>
    <w:rsid w:val="00A56DFF"/>
    <w:rsid w:val="00A5709E"/>
    <w:rsid w:val="00A60AB0"/>
    <w:rsid w:val="00A612B9"/>
    <w:rsid w:val="00A630F4"/>
    <w:rsid w:val="00A64466"/>
    <w:rsid w:val="00A65C12"/>
    <w:rsid w:val="00A66B14"/>
    <w:rsid w:val="00A66CF8"/>
    <w:rsid w:val="00A727DA"/>
    <w:rsid w:val="00A730B1"/>
    <w:rsid w:val="00A74F48"/>
    <w:rsid w:val="00A756EC"/>
    <w:rsid w:val="00A80A1F"/>
    <w:rsid w:val="00A815A9"/>
    <w:rsid w:val="00A81A3A"/>
    <w:rsid w:val="00A83E6C"/>
    <w:rsid w:val="00A84D8D"/>
    <w:rsid w:val="00A854F8"/>
    <w:rsid w:val="00A900AE"/>
    <w:rsid w:val="00A9330E"/>
    <w:rsid w:val="00A93E68"/>
    <w:rsid w:val="00A93FD6"/>
    <w:rsid w:val="00A9447A"/>
    <w:rsid w:val="00A95040"/>
    <w:rsid w:val="00A95088"/>
    <w:rsid w:val="00A957EB"/>
    <w:rsid w:val="00A960AC"/>
    <w:rsid w:val="00AA3298"/>
    <w:rsid w:val="00AA41AA"/>
    <w:rsid w:val="00AA6892"/>
    <w:rsid w:val="00AA72CC"/>
    <w:rsid w:val="00AA76B7"/>
    <w:rsid w:val="00AB049C"/>
    <w:rsid w:val="00AB1D7B"/>
    <w:rsid w:val="00AB1EA3"/>
    <w:rsid w:val="00AB3399"/>
    <w:rsid w:val="00AB3D67"/>
    <w:rsid w:val="00AC4276"/>
    <w:rsid w:val="00AC464D"/>
    <w:rsid w:val="00AC51E8"/>
    <w:rsid w:val="00AC57DE"/>
    <w:rsid w:val="00AC63A1"/>
    <w:rsid w:val="00AD0CA9"/>
    <w:rsid w:val="00AD14F3"/>
    <w:rsid w:val="00AD1C5F"/>
    <w:rsid w:val="00AD1F9D"/>
    <w:rsid w:val="00AD2407"/>
    <w:rsid w:val="00AD2F9B"/>
    <w:rsid w:val="00AD62D8"/>
    <w:rsid w:val="00AE043E"/>
    <w:rsid w:val="00AE2076"/>
    <w:rsid w:val="00AE3EBC"/>
    <w:rsid w:val="00AE5146"/>
    <w:rsid w:val="00AE55C5"/>
    <w:rsid w:val="00AE5A4F"/>
    <w:rsid w:val="00AE7050"/>
    <w:rsid w:val="00AE7B16"/>
    <w:rsid w:val="00AF0635"/>
    <w:rsid w:val="00AF0B65"/>
    <w:rsid w:val="00AF7EEF"/>
    <w:rsid w:val="00B002E0"/>
    <w:rsid w:val="00B0053F"/>
    <w:rsid w:val="00B0132A"/>
    <w:rsid w:val="00B025A0"/>
    <w:rsid w:val="00B029C1"/>
    <w:rsid w:val="00B03E14"/>
    <w:rsid w:val="00B06BF6"/>
    <w:rsid w:val="00B07968"/>
    <w:rsid w:val="00B07B19"/>
    <w:rsid w:val="00B10FBA"/>
    <w:rsid w:val="00B1189C"/>
    <w:rsid w:val="00B12666"/>
    <w:rsid w:val="00B126DA"/>
    <w:rsid w:val="00B14594"/>
    <w:rsid w:val="00B15903"/>
    <w:rsid w:val="00B15D46"/>
    <w:rsid w:val="00B166C8"/>
    <w:rsid w:val="00B22097"/>
    <w:rsid w:val="00B23604"/>
    <w:rsid w:val="00B243E6"/>
    <w:rsid w:val="00B2566A"/>
    <w:rsid w:val="00B2704A"/>
    <w:rsid w:val="00B330DE"/>
    <w:rsid w:val="00B351E3"/>
    <w:rsid w:val="00B37BBB"/>
    <w:rsid w:val="00B41694"/>
    <w:rsid w:val="00B425D5"/>
    <w:rsid w:val="00B426BB"/>
    <w:rsid w:val="00B427B9"/>
    <w:rsid w:val="00B42907"/>
    <w:rsid w:val="00B43371"/>
    <w:rsid w:val="00B449B9"/>
    <w:rsid w:val="00B44CA2"/>
    <w:rsid w:val="00B454AE"/>
    <w:rsid w:val="00B5008D"/>
    <w:rsid w:val="00B50208"/>
    <w:rsid w:val="00B50D18"/>
    <w:rsid w:val="00B518C8"/>
    <w:rsid w:val="00B52088"/>
    <w:rsid w:val="00B52464"/>
    <w:rsid w:val="00B55CF3"/>
    <w:rsid w:val="00B56491"/>
    <w:rsid w:val="00B65BF6"/>
    <w:rsid w:val="00B670CE"/>
    <w:rsid w:val="00B677AE"/>
    <w:rsid w:val="00B67B79"/>
    <w:rsid w:val="00B67E74"/>
    <w:rsid w:val="00B716F8"/>
    <w:rsid w:val="00B82234"/>
    <w:rsid w:val="00B8229B"/>
    <w:rsid w:val="00B8283E"/>
    <w:rsid w:val="00B837AA"/>
    <w:rsid w:val="00B87D03"/>
    <w:rsid w:val="00B909E8"/>
    <w:rsid w:val="00B928EE"/>
    <w:rsid w:val="00B92AD5"/>
    <w:rsid w:val="00B94BA4"/>
    <w:rsid w:val="00B97DB5"/>
    <w:rsid w:val="00BB0D86"/>
    <w:rsid w:val="00BB156E"/>
    <w:rsid w:val="00BB1C68"/>
    <w:rsid w:val="00BB3ABA"/>
    <w:rsid w:val="00BB3E79"/>
    <w:rsid w:val="00BB4FEC"/>
    <w:rsid w:val="00BB65B1"/>
    <w:rsid w:val="00BB69D5"/>
    <w:rsid w:val="00BC03E1"/>
    <w:rsid w:val="00BC154C"/>
    <w:rsid w:val="00BC3781"/>
    <w:rsid w:val="00BC4593"/>
    <w:rsid w:val="00BD05BF"/>
    <w:rsid w:val="00BD0BC0"/>
    <w:rsid w:val="00BD2B8B"/>
    <w:rsid w:val="00BD464A"/>
    <w:rsid w:val="00BD58EB"/>
    <w:rsid w:val="00BD6CFB"/>
    <w:rsid w:val="00BE28BE"/>
    <w:rsid w:val="00BE2902"/>
    <w:rsid w:val="00BE42CB"/>
    <w:rsid w:val="00BE6162"/>
    <w:rsid w:val="00BE6C9C"/>
    <w:rsid w:val="00BF0409"/>
    <w:rsid w:val="00BF0850"/>
    <w:rsid w:val="00BF3613"/>
    <w:rsid w:val="00BF37B7"/>
    <w:rsid w:val="00BF5969"/>
    <w:rsid w:val="00BF5C82"/>
    <w:rsid w:val="00BF7A5E"/>
    <w:rsid w:val="00C0085D"/>
    <w:rsid w:val="00C00E47"/>
    <w:rsid w:val="00C010AA"/>
    <w:rsid w:val="00C013EF"/>
    <w:rsid w:val="00C069A9"/>
    <w:rsid w:val="00C06F86"/>
    <w:rsid w:val="00C11D21"/>
    <w:rsid w:val="00C11EFC"/>
    <w:rsid w:val="00C12E5B"/>
    <w:rsid w:val="00C1675F"/>
    <w:rsid w:val="00C172FB"/>
    <w:rsid w:val="00C21F2D"/>
    <w:rsid w:val="00C23439"/>
    <w:rsid w:val="00C23B86"/>
    <w:rsid w:val="00C27213"/>
    <w:rsid w:val="00C278C2"/>
    <w:rsid w:val="00C32425"/>
    <w:rsid w:val="00C33DEA"/>
    <w:rsid w:val="00C353D0"/>
    <w:rsid w:val="00C35AE1"/>
    <w:rsid w:val="00C40CED"/>
    <w:rsid w:val="00C41E55"/>
    <w:rsid w:val="00C43809"/>
    <w:rsid w:val="00C45167"/>
    <w:rsid w:val="00C473CE"/>
    <w:rsid w:val="00C50168"/>
    <w:rsid w:val="00C5180C"/>
    <w:rsid w:val="00C52111"/>
    <w:rsid w:val="00C523E4"/>
    <w:rsid w:val="00C531B7"/>
    <w:rsid w:val="00C53622"/>
    <w:rsid w:val="00C54982"/>
    <w:rsid w:val="00C54B46"/>
    <w:rsid w:val="00C55B71"/>
    <w:rsid w:val="00C56DB9"/>
    <w:rsid w:val="00C621A1"/>
    <w:rsid w:val="00C63153"/>
    <w:rsid w:val="00C63CB8"/>
    <w:rsid w:val="00C65327"/>
    <w:rsid w:val="00C67235"/>
    <w:rsid w:val="00C67382"/>
    <w:rsid w:val="00C70488"/>
    <w:rsid w:val="00C72471"/>
    <w:rsid w:val="00C72B4C"/>
    <w:rsid w:val="00C8086B"/>
    <w:rsid w:val="00C82D97"/>
    <w:rsid w:val="00C84D14"/>
    <w:rsid w:val="00C91C45"/>
    <w:rsid w:val="00C9369C"/>
    <w:rsid w:val="00C93EDD"/>
    <w:rsid w:val="00C953EF"/>
    <w:rsid w:val="00C953F6"/>
    <w:rsid w:val="00C97FD3"/>
    <w:rsid w:val="00CA0363"/>
    <w:rsid w:val="00CA06A4"/>
    <w:rsid w:val="00CA24DF"/>
    <w:rsid w:val="00CA2D45"/>
    <w:rsid w:val="00CA501F"/>
    <w:rsid w:val="00CA59FA"/>
    <w:rsid w:val="00CA61CF"/>
    <w:rsid w:val="00CA66C7"/>
    <w:rsid w:val="00CA7247"/>
    <w:rsid w:val="00CB1749"/>
    <w:rsid w:val="00CB3A9F"/>
    <w:rsid w:val="00CB5048"/>
    <w:rsid w:val="00CB5FFB"/>
    <w:rsid w:val="00CC0888"/>
    <w:rsid w:val="00CC10DA"/>
    <w:rsid w:val="00CC156D"/>
    <w:rsid w:val="00CC2A33"/>
    <w:rsid w:val="00CC58C3"/>
    <w:rsid w:val="00CC70B3"/>
    <w:rsid w:val="00CD01D4"/>
    <w:rsid w:val="00CD229F"/>
    <w:rsid w:val="00CD2A4A"/>
    <w:rsid w:val="00CE14D2"/>
    <w:rsid w:val="00CE1600"/>
    <w:rsid w:val="00CE2D1F"/>
    <w:rsid w:val="00CE52F0"/>
    <w:rsid w:val="00CF18A3"/>
    <w:rsid w:val="00CF3120"/>
    <w:rsid w:val="00CF356A"/>
    <w:rsid w:val="00CF47B5"/>
    <w:rsid w:val="00CF4835"/>
    <w:rsid w:val="00CF4A61"/>
    <w:rsid w:val="00D029CB"/>
    <w:rsid w:val="00D04274"/>
    <w:rsid w:val="00D05A8B"/>
    <w:rsid w:val="00D06659"/>
    <w:rsid w:val="00D0699D"/>
    <w:rsid w:val="00D1447E"/>
    <w:rsid w:val="00D164B7"/>
    <w:rsid w:val="00D16B7E"/>
    <w:rsid w:val="00D1747A"/>
    <w:rsid w:val="00D2023D"/>
    <w:rsid w:val="00D205D0"/>
    <w:rsid w:val="00D21306"/>
    <w:rsid w:val="00D2151A"/>
    <w:rsid w:val="00D22151"/>
    <w:rsid w:val="00D23418"/>
    <w:rsid w:val="00D240AB"/>
    <w:rsid w:val="00D25CA2"/>
    <w:rsid w:val="00D26BCB"/>
    <w:rsid w:val="00D26CC6"/>
    <w:rsid w:val="00D275C6"/>
    <w:rsid w:val="00D27639"/>
    <w:rsid w:val="00D31B5E"/>
    <w:rsid w:val="00D3498B"/>
    <w:rsid w:val="00D35B67"/>
    <w:rsid w:val="00D369E4"/>
    <w:rsid w:val="00D37BF2"/>
    <w:rsid w:val="00D41A51"/>
    <w:rsid w:val="00D42DFD"/>
    <w:rsid w:val="00D45E14"/>
    <w:rsid w:val="00D4755C"/>
    <w:rsid w:val="00D51229"/>
    <w:rsid w:val="00D52834"/>
    <w:rsid w:val="00D544FE"/>
    <w:rsid w:val="00D5596F"/>
    <w:rsid w:val="00D560F9"/>
    <w:rsid w:val="00D56F3F"/>
    <w:rsid w:val="00D610EE"/>
    <w:rsid w:val="00D61F13"/>
    <w:rsid w:val="00D624E9"/>
    <w:rsid w:val="00D672D6"/>
    <w:rsid w:val="00D679CF"/>
    <w:rsid w:val="00D67D4A"/>
    <w:rsid w:val="00D70B9D"/>
    <w:rsid w:val="00D72B46"/>
    <w:rsid w:val="00D73122"/>
    <w:rsid w:val="00D75886"/>
    <w:rsid w:val="00D75D2E"/>
    <w:rsid w:val="00D806A3"/>
    <w:rsid w:val="00D81BAC"/>
    <w:rsid w:val="00D82644"/>
    <w:rsid w:val="00D82B84"/>
    <w:rsid w:val="00D83149"/>
    <w:rsid w:val="00D83173"/>
    <w:rsid w:val="00D8380A"/>
    <w:rsid w:val="00D84ABB"/>
    <w:rsid w:val="00D85273"/>
    <w:rsid w:val="00D90CC5"/>
    <w:rsid w:val="00D92C6A"/>
    <w:rsid w:val="00D95330"/>
    <w:rsid w:val="00D960FD"/>
    <w:rsid w:val="00DA12AB"/>
    <w:rsid w:val="00DA2F4D"/>
    <w:rsid w:val="00DA7973"/>
    <w:rsid w:val="00DB2A23"/>
    <w:rsid w:val="00DB3689"/>
    <w:rsid w:val="00DB3767"/>
    <w:rsid w:val="00DB39E0"/>
    <w:rsid w:val="00DB5F4B"/>
    <w:rsid w:val="00DB60E1"/>
    <w:rsid w:val="00DB7729"/>
    <w:rsid w:val="00DC22BE"/>
    <w:rsid w:val="00DC5F62"/>
    <w:rsid w:val="00DC7FAF"/>
    <w:rsid w:val="00DD02BA"/>
    <w:rsid w:val="00DD100B"/>
    <w:rsid w:val="00DD42F9"/>
    <w:rsid w:val="00DD5B6C"/>
    <w:rsid w:val="00DE1B4A"/>
    <w:rsid w:val="00DE2CFF"/>
    <w:rsid w:val="00DE3330"/>
    <w:rsid w:val="00DE3F95"/>
    <w:rsid w:val="00DE4DC6"/>
    <w:rsid w:val="00DE5939"/>
    <w:rsid w:val="00DF0F2C"/>
    <w:rsid w:val="00DF2997"/>
    <w:rsid w:val="00DF4CBC"/>
    <w:rsid w:val="00DF5370"/>
    <w:rsid w:val="00DF5D1D"/>
    <w:rsid w:val="00E0032E"/>
    <w:rsid w:val="00E0205D"/>
    <w:rsid w:val="00E031DD"/>
    <w:rsid w:val="00E1018A"/>
    <w:rsid w:val="00E120F4"/>
    <w:rsid w:val="00E13820"/>
    <w:rsid w:val="00E153F6"/>
    <w:rsid w:val="00E15F7E"/>
    <w:rsid w:val="00E173DF"/>
    <w:rsid w:val="00E20EBF"/>
    <w:rsid w:val="00E22A02"/>
    <w:rsid w:val="00E27FC2"/>
    <w:rsid w:val="00E31912"/>
    <w:rsid w:val="00E31B60"/>
    <w:rsid w:val="00E34D88"/>
    <w:rsid w:val="00E353DB"/>
    <w:rsid w:val="00E36375"/>
    <w:rsid w:val="00E40D48"/>
    <w:rsid w:val="00E40DBF"/>
    <w:rsid w:val="00E42C98"/>
    <w:rsid w:val="00E43798"/>
    <w:rsid w:val="00E43842"/>
    <w:rsid w:val="00E468CA"/>
    <w:rsid w:val="00E47CAE"/>
    <w:rsid w:val="00E47D3F"/>
    <w:rsid w:val="00E521EE"/>
    <w:rsid w:val="00E556C7"/>
    <w:rsid w:val="00E57A4B"/>
    <w:rsid w:val="00E601F7"/>
    <w:rsid w:val="00E621D8"/>
    <w:rsid w:val="00E62B3D"/>
    <w:rsid w:val="00E6315A"/>
    <w:rsid w:val="00E63443"/>
    <w:rsid w:val="00E63986"/>
    <w:rsid w:val="00E64328"/>
    <w:rsid w:val="00E65554"/>
    <w:rsid w:val="00E65E86"/>
    <w:rsid w:val="00E66C3B"/>
    <w:rsid w:val="00E71B00"/>
    <w:rsid w:val="00E73C7F"/>
    <w:rsid w:val="00E740D9"/>
    <w:rsid w:val="00E8224F"/>
    <w:rsid w:val="00E832E5"/>
    <w:rsid w:val="00E853FB"/>
    <w:rsid w:val="00E85E3C"/>
    <w:rsid w:val="00E92ED6"/>
    <w:rsid w:val="00E93267"/>
    <w:rsid w:val="00E943EE"/>
    <w:rsid w:val="00EA0385"/>
    <w:rsid w:val="00EA3791"/>
    <w:rsid w:val="00EA4D0C"/>
    <w:rsid w:val="00EA4E53"/>
    <w:rsid w:val="00EA6259"/>
    <w:rsid w:val="00EA63A0"/>
    <w:rsid w:val="00EA7720"/>
    <w:rsid w:val="00EA7F21"/>
    <w:rsid w:val="00EB1559"/>
    <w:rsid w:val="00EB1663"/>
    <w:rsid w:val="00EB36F3"/>
    <w:rsid w:val="00EB4324"/>
    <w:rsid w:val="00EB4808"/>
    <w:rsid w:val="00EB6B41"/>
    <w:rsid w:val="00EB7739"/>
    <w:rsid w:val="00EC1D1E"/>
    <w:rsid w:val="00EC201F"/>
    <w:rsid w:val="00EC40E3"/>
    <w:rsid w:val="00EC465B"/>
    <w:rsid w:val="00EC5A04"/>
    <w:rsid w:val="00EC7D8F"/>
    <w:rsid w:val="00EC7E1A"/>
    <w:rsid w:val="00ED09F7"/>
    <w:rsid w:val="00ED0F55"/>
    <w:rsid w:val="00ED19D2"/>
    <w:rsid w:val="00ED5032"/>
    <w:rsid w:val="00ED5270"/>
    <w:rsid w:val="00ED7856"/>
    <w:rsid w:val="00ED792B"/>
    <w:rsid w:val="00ED7DC2"/>
    <w:rsid w:val="00EE5769"/>
    <w:rsid w:val="00EE5CA6"/>
    <w:rsid w:val="00EE6916"/>
    <w:rsid w:val="00EF0AC6"/>
    <w:rsid w:val="00EF1335"/>
    <w:rsid w:val="00EF1557"/>
    <w:rsid w:val="00EF4AE0"/>
    <w:rsid w:val="00EF6FA1"/>
    <w:rsid w:val="00F012FF"/>
    <w:rsid w:val="00F01A21"/>
    <w:rsid w:val="00F028FA"/>
    <w:rsid w:val="00F046E9"/>
    <w:rsid w:val="00F04831"/>
    <w:rsid w:val="00F07202"/>
    <w:rsid w:val="00F11CC4"/>
    <w:rsid w:val="00F129C1"/>
    <w:rsid w:val="00F12DA8"/>
    <w:rsid w:val="00F1322B"/>
    <w:rsid w:val="00F13699"/>
    <w:rsid w:val="00F16AB3"/>
    <w:rsid w:val="00F259FD"/>
    <w:rsid w:val="00F25BEF"/>
    <w:rsid w:val="00F270BA"/>
    <w:rsid w:val="00F27B11"/>
    <w:rsid w:val="00F308AF"/>
    <w:rsid w:val="00F30C9A"/>
    <w:rsid w:val="00F32911"/>
    <w:rsid w:val="00F3307A"/>
    <w:rsid w:val="00F337F8"/>
    <w:rsid w:val="00F33B26"/>
    <w:rsid w:val="00F3464D"/>
    <w:rsid w:val="00F34721"/>
    <w:rsid w:val="00F34AA7"/>
    <w:rsid w:val="00F36774"/>
    <w:rsid w:val="00F405D4"/>
    <w:rsid w:val="00F40AA9"/>
    <w:rsid w:val="00F40C50"/>
    <w:rsid w:val="00F4100B"/>
    <w:rsid w:val="00F4307A"/>
    <w:rsid w:val="00F43D26"/>
    <w:rsid w:val="00F46297"/>
    <w:rsid w:val="00F46B8B"/>
    <w:rsid w:val="00F47660"/>
    <w:rsid w:val="00F507DB"/>
    <w:rsid w:val="00F5236F"/>
    <w:rsid w:val="00F52C7A"/>
    <w:rsid w:val="00F53E71"/>
    <w:rsid w:val="00F544AB"/>
    <w:rsid w:val="00F5545B"/>
    <w:rsid w:val="00F5653F"/>
    <w:rsid w:val="00F56667"/>
    <w:rsid w:val="00F56A1B"/>
    <w:rsid w:val="00F6079F"/>
    <w:rsid w:val="00F633E5"/>
    <w:rsid w:val="00F64EA5"/>
    <w:rsid w:val="00F6628A"/>
    <w:rsid w:val="00F66A3D"/>
    <w:rsid w:val="00F66DF3"/>
    <w:rsid w:val="00F67AB2"/>
    <w:rsid w:val="00F70774"/>
    <w:rsid w:val="00F73D21"/>
    <w:rsid w:val="00F74ED0"/>
    <w:rsid w:val="00F759D4"/>
    <w:rsid w:val="00F75B44"/>
    <w:rsid w:val="00F76D43"/>
    <w:rsid w:val="00F83593"/>
    <w:rsid w:val="00F837F7"/>
    <w:rsid w:val="00F8463F"/>
    <w:rsid w:val="00F854ED"/>
    <w:rsid w:val="00F90E30"/>
    <w:rsid w:val="00F917E4"/>
    <w:rsid w:val="00F91B00"/>
    <w:rsid w:val="00F91E83"/>
    <w:rsid w:val="00F941AE"/>
    <w:rsid w:val="00F9424D"/>
    <w:rsid w:val="00F94D96"/>
    <w:rsid w:val="00F94DFC"/>
    <w:rsid w:val="00F95296"/>
    <w:rsid w:val="00F96BAD"/>
    <w:rsid w:val="00FA34B5"/>
    <w:rsid w:val="00FB0158"/>
    <w:rsid w:val="00FB06CF"/>
    <w:rsid w:val="00FB16BC"/>
    <w:rsid w:val="00FB25A0"/>
    <w:rsid w:val="00FB2B68"/>
    <w:rsid w:val="00FB2D7C"/>
    <w:rsid w:val="00FB3398"/>
    <w:rsid w:val="00FB4F37"/>
    <w:rsid w:val="00FB79F1"/>
    <w:rsid w:val="00FB7E5A"/>
    <w:rsid w:val="00FC5119"/>
    <w:rsid w:val="00FC5E0B"/>
    <w:rsid w:val="00FC6E54"/>
    <w:rsid w:val="00FD1379"/>
    <w:rsid w:val="00FD33A2"/>
    <w:rsid w:val="00FD6206"/>
    <w:rsid w:val="00FD6819"/>
    <w:rsid w:val="00FD77CD"/>
    <w:rsid w:val="00FE09E7"/>
    <w:rsid w:val="00FE2161"/>
    <w:rsid w:val="00FE58B6"/>
    <w:rsid w:val="00FE7430"/>
    <w:rsid w:val="00FF0471"/>
    <w:rsid w:val="00FF0771"/>
    <w:rsid w:val="00FF0AAD"/>
    <w:rsid w:val="00FF29CE"/>
    <w:rsid w:val="00FF2E7C"/>
    <w:rsid w:val="00FF33F4"/>
    <w:rsid w:val="00FF3FC8"/>
    <w:rsid w:val="01032A47"/>
    <w:rsid w:val="01062E14"/>
    <w:rsid w:val="010C5518"/>
    <w:rsid w:val="01100128"/>
    <w:rsid w:val="01163216"/>
    <w:rsid w:val="011D0631"/>
    <w:rsid w:val="0123016A"/>
    <w:rsid w:val="01243CBE"/>
    <w:rsid w:val="01353CC6"/>
    <w:rsid w:val="01427510"/>
    <w:rsid w:val="0144439C"/>
    <w:rsid w:val="01447ECB"/>
    <w:rsid w:val="015136E1"/>
    <w:rsid w:val="01566079"/>
    <w:rsid w:val="01566934"/>
    <w:rsid w:val="01604235"/>
    <w:rsid w:val="016731E8"/>
    <w:rsid w:val="01724323"/>
    <w:rsid w:val="017E2AF4"/>
    <w:rsid w:val="01831A44"/>
    <w:rsid w:val="01845F4F"/>
    <w:rsid w:val="018E051B"/>
    <w:rsid w:val="018E4EF8"/>
    <w:rsid w:val="01993244"/>
    <w:rsid w:val="019A0ABB"/>
    <w:rsid w:val="019F0207"/>
    <w:rsid w:val="01AF702E"/>
    <w:rsid w:val="01B354EB"/>
    <w:rsid w:val="01B409B2"/>
    <w:rsid w:val="01B42439"/>
    <w:rsid w:val="01C14F2A"/>
    <w:rsid w:val="01C86F97"/>
    <w:rsid w:val="01D65C75"/>
    <w:rsid w:val="01E036CA"/>
    <w:rsid w:val="01E23065"/>
    <w:rsid w:val="01E4753D"/>
    <w:rsid w:val="01E80CB5"/>
    <w:rsid w:val="01F00F2B"/>
    <w:rsid w:val="01F078BE"/>
    <w:rsid w:val="01F12A03"/>
    <w:rsid w:val="01F3250C"/>
    <w:rsid w:val="01F32DBC"/>
    <w:rsid w:val="01F44989"/>
    <w:rsid w:val="01F6071A"/>
    <w:rsid w:val="02020702"/>
    <w:rsid w:val="020207C3"/>
    <w:rsid w:val="02063C4D"/>
    <w:rsid w:val="020B3E09"/>
    <w:rsid w:val="02105BCC"/>
    <w:rsid w:val="021200AD"/>
    <w:rsid w:val="0213188C"/>
    <w:rsid w:val="02176DAA"/>
    <w:rsid w:val="021B3A51"/>
    <w:rsid w:val="02234816"/>
    <w:rsid w:val="02247351"/>
    <w:rsid w:val="0225720A"/>
    <w:rsid w:val="02264FF9"/>
    <w:rsid w:val="023B519A"/>
    <w:rsid w:val="02437D3E"/>
    <w:rsid w:val="024542CE"/>
    <w:rsid w:val="02456E55"/>
    <w:rsid w:val="02464E93"/>
    <w:rsid w:val="024721F3"/>
    <w:rsid w:val="024B45DB"/>
    <w:rsid w:val="024F4E90"/>
    <w:rsid w:val="02605894"/>
    <w:rsid w:val="026738AA"/>
    <w:rsid w:val="026F26A6"/>
    <w:rsid w:val="0274160F"/>
    <w:rsid w:val="02760266"/>
    <w:rsid w:val="027F11AC"/>
    <w:rsid w:val="028470E8"/>
    <w:rsid w:val="028F09A5"/>
    <w:rsid w:val="02902AAF"/>
    <w:rsid w:val="029208B9"/>
    <w:rsid w:val="029859B8"/>
    <w:rsid w:val="029D263D"/>
    <w:rsid w:val="02A078AF"/>
    <w:rsid w:val="02A83E01"/>
    <w:rsid w:val="02A95BB1"/>
    <w:rsid w:val="02B219C0"/>
    <w:rsid w:val="02BC4943"/>
    <w:rsid w:val="02BE6F4F"/>
    <w:rsid w:val="02C215E2"/>
    <w:rsid w:val="02C27DEA"/>
    <w:rsid w:val="02C57546"/>
    <w:rsid w:val="02CF024C"/>
    <w:rsid w:val="02D60EB7"/>
    <w:rsid w:val="02EB2A7B"/>
    <w:rsid w:val="02FE6234"/>
    <w:rsid w:val="03003DE3"/>
    <w:rsid w:val="03151FB5"/>
    <w:rsid w:val="032121AE"/>
    <w:rsid w:val="03284E2A"/>
    <w:rsid w:val="032C233F"/>
    <w:rsid w:val="032D3E6E"/>
    <w:rsid w:val="033023AE"/>
    <w:rsid w:val="033F5DF4"/>
    <w:rsid w:val="034058DA"/>
    <w:rsid w:val="03417BC4"/>
    <w:rsid w:val="034C4F8D"/>
    <w:rsid w:val="034D55C8"/>
    <w:rsid w:val="03545586"/>
    <w:rsid w:val="03651DFE"/>
    <w:rsid w:val="036B37F9"/>
    <w:rsid w:val="03736992"/>
    <w:rsid w:val="038616B2"/>
    <w:rsid w:val="038B12DC"/>
    <w:rsid w:val="038B7E16"/>
    <w:rsid w:val="03910A01"/>
    <w:rsid w:val="03963DFC"/>
    <w:rsid w:val="039F12E8"/>
    <w:rsid w:val="03A55DE2"/>
    <w:rsid w:val="03A61E8F"/>
    <w:rsid w:val="03A82003"/>
    <w:rsid w:val="03AF0C31"/>
    <w:rsid w:val="03AF192D"/>
    <w:rsid w:val="03B44213"/>
    <w:rsid w:val="03B74272"/>
    <w:rsid w:val="03B75419"/>
    <w:rsid w:val="03B849E7"/>
    <w:rsid w:val="03BB5DD9"/>
    <w:rsid w:val="03C02D73"/>
    <w:rsid w:val="03C23D17"/>
    <w:rsid w:val="03C470EB"/>
    <w:rsid w:val="03C86B45"/>
    <w:rsid w:val="03CD3963"/>
    <w:rsid w:val="03D80626"/>
    <w:rsid w:val="03D86161"/>
    <w:rsid w:val="03D93296"/>
    <w:rsid w:val="03DA0653"/>
    <w:rsid w:val="03DB5DAC"/>
    <w:rsid w:val="03DB62AC"/>
    <w:rsid w:val="03F94DCE"/>
    <w:rsid w:val="040A59AF"/>
    <w:rsid w:val="04115871"/>
    <w:rsid w:val="041676BE"/>
    <w:rsid w:val="04176266"/>
    <w:rsid w:val="041B25EF"/>
    <w:rsid w:val="041B7494"/>
    <w:rsid w:val="041F49AB"/>
    <w:rsid w:val="04231D6E"/>
    <w:rsid w:val="04235329"/>
    <w:rsid w:val="042561F2"/>
    <w:rsid w:val="042A264E"/>
    <w:rsid w:val="0433004D"/>
    <w:rsid w:val="04377D81"/>
    <w:rsid w:val="043A5A37"/>
    <w:rsid w:val="043E3BD3"/>
    <w:rsid w:val="043E49F0"/>
    <w:rsid w:val="04451713"/>
    <w:rsid w:val="044649A9"/>
    <w:rsid w:val="044838E4"/>
    <w:rsid w:val="04484ED0"/>
    <w:rsid w:val="044B3C96"/>
    <w:rsid w:val="044F3FE8"/>
    <w:rsid w:val="046870C4"/>
    <w:rsid w:val="046A58D4"/>
    <w:rsid w:val="04711DE7"/>
    <w:rsid w:val="04746FED"/>
    <w:rsid w:val="04786260"/>
    <w:rsid w:val="047C2E71"/>
    <w:rsid w:val="047E4A8F"/>
    <w:rsid w:val="04837A03"/>
    <w:rsid w:val="04860B7C"/>
    <w:rsid w:val="04865192"/>
    <w:rsid w:val="048E11A9"/>
    <w:rsid w:val="049144B3"/>
    <w:rsid w:val="0496225D"/>
    <w:rsid w:val="049D622B"/>
    <w:rsid w:val="049F212F"/>
    <w:rsid w:val="049F4D69"/>
    <w:rsid w:val="04A34AB0"/>
    <w:rsid w:val="04A7674A"/>
    <w:rsid w:val="04A9704F"/>
    <w:rsid w:val="04AC1919"/>
    <w:rsid w:val="04B6758C"/>
    <w:rsid w:val="04BA6D2E"/>
    <w:rsid w:val="04BD2C07"/>
    <w:rsid w:val="04C1763C"/>
    <w:rsid w:val="04C54400"/>
    <w:rsid w:val="04CA13EE"/>
    <w:rsid w:val="04CD70D5"/>
    <w:rsid w:val="04D7059C"/>
    <w:rsid w:val="04DE26F1"/>
    <w:rsid w:val="04DE4CB9"/>
    <w:rsid w:val="04DF2D55"/>
    <w:rsid w:val="04E36194"/>
    <w:rsid w:val="04E51A9B"/>
    <w:rsid w:val="04F62CAB"/>
    <w:rsid w:val="04FD62C1"/>
    <w:rsid w:val="04FE5165"/>
    <w:rsid w:val="050A0CF5"/>
    <w:rsid w:val="051061D9"/>
    <w:rsid w:val="05120CC0"/>
    <w:rsid w:val="05134DC7"/>
    <w:rsid w:val="051512F2"/>
    <w:rsid w:val="0517369A"/>
    <w:rsid w:val="051D3036"/>
    <w:rsid w:val="051E3F04"/>
    <w:rsid w:val="051F56E1"/>
    <w:rsid w:val="052B4CCF"/>
    <w:rsid w:val="052B55D2"/>
    <w:rsid w:val="052C55F5"/>
    <w:rsid w:val="052E4B54"/>
    <w:rsid w:val="052E6B32"/>
    <w:rsid w:val="0536681D"/>
    <w:rsid w:val="053B6BA7"/>
    <w:rsid w:val="05467C04"/>
    <w:rsid w:val="054A01E6"/>
    <w:rsid w:val="054C7D1C"/>
    <w:rsid w:val="054D3EFF"/>
    <w:rsid w:val="055462BC"/>
    <w:rsid w:val="05687A7E"/>
    <w:rsid w:val="0571074D"/>
    <w:rsid w:val="05711A04"/>
    <w:rsid w:val="05726873"/>
    <w:rsid w:val="057C7E0F"/>
    <w:rsid w:val="057E35BE"/>
    <w:rsid w:val="058108AA"/>
    <w:rsid w:val="05837B30"/>
    <w:rsid w:val="05910818"/>
    <w:rsid w:val="059644B4"/>
    <w:rsid w:val="059715B5"/>
    <w:rsid w:val="05997FDD"/>
    <w:rsid w:val="059B58BA"/>
    <w:rsid w:val="05AA5DD8"/>
    <w:rsid w:val="05B63D95"/>
    <w:rsid w:val="05BF3E58"/>
    <w:rsid w:val="05C67736"/>
    <w:rsid w:val="05C95781"/>
    <w:rsid w:val="05CA0405"/>
    <w:rsid w:val="05CA5579"/>
    <w:rsid w:val="05CD0012"/>
    <w:rsid w:val="05CD74F6"/>
    <w:rsid w:val="05DE5278"/>
    <w:rsid w:val="05EA109B"/>
    <w:rsid w:val="05F7165D"/>
    <w:rsid w:val="05F74633"/>
    <w:rsid w:val="06017CE0"/>
    <w:rsid w:val="0605592D"/>
    <w:rsid w:val="060A5752"/>
    <w:rsid w:val="060B7BD0"/>
    <w:rsid w:val="060F5CB3"/>
    <w:rsid w:val="06196E66"/>
    <w:rsid w:val="061E1B96"/>
    <w:rsid w:val="06365B50"/>
    <w:rsid w:val="063835F7"/>
    <w:rsid w:val="06393E16"/>
    <w:rsid w:val="06407FB3"/>
    <w:rsid w:val="064243F0"/>
    <w:rsid w:val="064745C2"/>
    <w:rsid w:val="064A398F"/>
    <w:rsid w:val="064E4C85"/>
    <w:rsid w:val="06510A2E"/>
    <w:rsid w:val="06561355"/>
    <w:rsid w:val="065A6599"/>
    <w:rsid w:val="065E6CDE"/>
    <w:rsid w:val="06616E8B"/>
    <w:rsid w:val="0667018B"/>
    <w:rsid w:val="066D0A61"/>
    <w:rsid w:val="066D7E3E"/>
    <w:rsid w:val="0674647C"/>
    <w:rsid w:val="0675420D"/>
    <w:rsid w:val="067634F9"/>
    <w:rsid w:val="067D1CBF"/>
    <w:rsid w:val="067E763A"/>
    <w:rsid w:val="068975B0"/>
    <w:rsid w:val="068A20E4"/>
    <w:rsid w:val="068F29C7"/>
    <w:rsid w:val="069174B1"/>
    <w:rsid w:val="06952123"/>
    <w:rsid w:val="069713C1"/>
    <w:rsid w:val="069801DC"/>
    <w:rsid w:val="069905E8"/>
    <w:rsid w:val="069E5162"/>
    <w:rsid w:val="06A12C88"/>
    <w:rsid w:val="06A85EC6"/>
    <w:rsid w:val="06AF0AE8"/>
    <w:rsid w:val="06B07AFB"/>
    <w:rsid w:val="06B372F3"/>
    <w:rsid w:val="06B40137"/>
    <w:rsid w:val="06B6267F"/>
    <w:rsid w:val="06B82D78"/>
    <w:rsid w:val="06BB06F0"/>
    <w:rsid w:val="06D37910"/>
    <w:rsid w:val="06D5029F"/>
    <w:rsid w:val="06D73D91"/>
    <w:rsid w:val="06E36D26"/>
    <w:rsid w:val="06E53061"/>
    <w:rsid w:val="06F04DED"/>
    <w:rsid w:val="06FF5EA1"/>
    <w:rsid w:val="07043F22"/>
    <w:rsid w:val="07125F5D"/>
    <w:rsid w:val="07130E29"/>
    <w:rsid w:val="07131EBF"/>
    <w:rsid w:val="071411AE"/>
    <w:rsid w:val="071A6F94"/>
    <w:rsid w:val="07240877"/>
    <w:rsid w:val="07267E44"/>
    <w:rsid w:val="07271B20"/>
    <w:rsid w:val="07282840"/>
    <w:rsid w:val="072857D4"/>
    <w:rsid w:val="072A049E"/>
    <w:rsid w:val="073A2A17"/>
    <w:rsid w:val="074B65AB"/>
    <w:rsid w:val="074E5754"/>
    <w:rsid w:val="07526ECB"/>
    <w:rsid w:val="07546C07"/>
    <w:rsid w:val="07546E85"/>
    <w:rsid w:val="0755365E"/>
    <w:rsid w:val="075A25A7"/>
    <w:rsid w:val="075C03E5"/>
    <w:rsid w:val="07630AC6"/>
    <w:rsid w:val="076819A9"/>
    <w:rsid w:val="0773320F"/>
    <w:rsid w:val="07743772"/>
    <w:rsid w:val="07766C9B"/>
    <w:rsid w:val="077C133D"/>
    <w:rsid w:val="07847096"/>
    <w:rsid w:val="07870473"/>
    <w:rsid w:val="078C1A77"/>
    <w:rsid w:val="078D0F73"/>
    <w:rsid w:val="07940728"/>
    <w:rsid w:val="07A17D87"/>
    <w:rsid w:val="07A343B0"/>
    <w:rsid w:val="07AC0931"/>
    <w:rsid w:val="07BC0D8F"/>
    <w:rsid w:val="07C30B2B"/>
    <w:rsid w:val="07CE2E21"/>
    <w:rsid w:val="07D746D4"/>
    <w:rsid w:val="07DE52F0"/>
    <w:rsid w:val="07E21E8A"/>
    <w:rsid w:val="07E3002B"/>
    <w:rsid w:val="07E5102E"/>
    <w:rsid w:val="07E74D43"/>
    <w:rsid w:val="07EB5BB7"/>
    <w:rsid w:val="07FA206D"/>
    <w:rsid w:val="07FD2BA5"/>
    <w:rsid w:val="080A5698"/>
    <w:rsid w:val="081C65A0"/>
    <w:rsid w:val="082073F5"/>
    <w:rsid w:val="08242518"/>
    <w:rsid w:val="082639CE"/>
    <w:rsid w:val="0826668E"/>
    <w:rsid w:val="08290E07"/>
    <w:rsid w:val="083275EF"/>
    <w:rsid w:val="083300CF"/>
    <w:rsid w:val="08337BDB"/>
    <w:rsid w:val="083A7B9E"/>
    <w:rsid w:val="08490E5A"/>
    <w:rsid w:val="084E78AD"/>
    <w:rsid w:val="08506112"/>
    <w:rsid w:val="08562306"/>
    <w:rsid w:val="0856775D"/>
    <w:rsid w:val="085B4EDA"/>
    <w:rsid w:val="085E2B02"/>
    <w:rsid w:val="08647FEB"/>
    <w:rsid w:val="086C3AC2"/>
    <w:rsid w:val="08733ECD"/>
    <w:rsid w:val="0876005C"/>
    <w:rsid w:val="08784228"/>
    <w:rsid w:val="087A05AB"/>
    <w:rsid w:val="087A728D"/>
    <w:rsid w:val="088B5031"/>
    <w:rsid w:val="088F268A"/>
    <w:rsid w:val="08965547"/>
    <w:rsid w:val="08B151BF"/>
    <w:rsid w:val="08B51BA5"/>
    <w:rsid w:val="08BA629E"/>
    <w:rsid w:val="08BF3B72"/>
    <w:rsid w:val="08C3398A"/>
    <w:rsid w:val="08C56960"/>
    <w:rsid w:val="08C62F8A"/>
    <w:rsid w:val="08C66830"/>
    <w:rsid w:val="08C70DFD"/>
    <w:rsid w:val="08CB24D5"/>
    <w:rsid w:val="08D24E6A"/>
    <w:rsid w:val="08D274EC"/>
    <w:rsid w:val="08D40905"/>
    <w:rsid w:val="08D82186"/>
    <w:rsid w:val="08D95FBD"/>
    <w:rsid w:val="08DA59EC"/>
    <w:rsid w:val="08DB6C7B"/>
    <w:rsid w:val="08DE4EEE"/>
    <w:rsid w:val="08E14EA9"/>
    <w:rsid w:val="08FB3DC5"/>
    <w:rsid w:val="08FB5220"/>
    <w:rsid w:val="09061F91"/>
    <w:rsid w:val="091420C5"/>
    <w:rsid w:val="09152220"/>
    <w:rsid w:val="09186352"/>
    <w:rsid w:val="091F1E33"/>
    <w:rsid w:val="092069CA"/>
    <w:rsid w:val="0926192F"/>
    <w:rsid w:val="0926712F"/>
    <w:rsid w:val="093705AB"/>
    <w:rsid w:val="093F645D"/>
    <w:rsid w:val="094023AA"/>
    <w:rsid w:val="09410CB3"/>
    <w:rsid w:val="09421340"/>
    <w:rsid w:val="094D1DC1"/>
    <w:rsid w:val="094E4F95"/>
    <w:rsid w:val="094F44E3"/>
    <w:rsid w:val="095B5A01"/>
    <w:rsid w:val="09605212"/>
    <w:rsid w:val="096275FE"/>
    <w:rsid w:val="09663505"/>
    <w:rsid w:val="096728F2"/>
    <w:rsid w:val="096A2955"/>
    <w:rsid w:val="096C64BC"/>
    <w:rsid w:val="096F3C95"/>
    <w:rsid w:val="097101C2"/>
    <w:rsid w:val="097D4748"/>
    <w:rsid w:val="09807390"/>
    <w:rsid w:val="098C23B7"/>
    <w:rsid w:val="09944642"/>
    <w:rsid w:val="09944C95"/>
    <w:rsid w:val="09951FF4"/>
    <w:rsid w:val="099E6095"/>
    <w:rsid w:val="09A2202C"/>
    <w:rsid w:val="09A27593"/>
    <w:rsid w:val="09A904A2"/>
    <w:rsid w:val="09AC2F22"/>
    <w:rsid w:val="09AD6A5D"/>
    <w:rsid w:val="09B36AC8"/>
    <w:rsid w:val="09B43B9B"/>
    <w:rsid w:val="09BA3CA5"/>
    <w:rsid w:val="09C0148B"/>
    <w:rsid w:val="09C270D8"/>
    <w:rsid w:val="09C709D0"/>
    <w:rsid w:val="09D13662"/>
    <w:rsid w:val="09D83653"/>
    <w:rsid w:val="09E1487C"/>
    <w:rsid w:val="09E674F4"/>
    <w:rsid w:val="09FF42FB"/>
    <w:rsid w:val="0A0244C8"/>
    <w:rsid w:val="0A0F75A3"/>
    <w:rsid w:val="0A140392"/>
    <w:rsid w:val="0A182B12"/>
    <w:rsid w:val="0A1F7C87"/>
    <w:rsid w:val="0A2355F1"/>
    <w:rsid w:val="0A261225"/>
    <w:rsid w:val="0A266AA0"/>
    <w:rsid w:val="0A280437"/>
    <w:rsid w:val="0A2E3692"/>
    <w:rsid w:val="0A353855"/>
    <w:rsid w:val="0A3E5B71"/>
    <w:rsid w:val="0A41647C"/>
    <w:rsid w:val="0A436C11"/>
    <w:rsid w:val="0A456B06"/>
    <w:rsid w:val="0A460F28"/>
    <w:rsid w:val="0A4B3A65"/>
    <w:rsid w:val="0A4C3F6C"/>
    <w:rsid w:val="0A4D01BC"/>
    <w:rsid w:val="0A520548"/>
    <w:rsid w:val="0A651D55"/>
    <w:rsid w:val="0A6A7198"/>
    <w:rsid w:val="0A745524"/>
    <w:rsid w:val="0A746FD3"/>
    <w:rsid w:val="0A7B0239"/>
    <w:rsid w:val="0A7E4984"/>
    <w:rsid w:val="0A7F26FB"/>
    <w:rsid w:val="0A8471AD"/>
    <w:rsid w:val="0A8B7AFA"/>
    <w:rsid w:val="0AA77F22"/>
    <w:rsid w:val="0AAA758F"/>
    <w:rsid w:val="0AAB6B0D"/>
    <w:rsid w:val="0AAE3FA8"/>
    <w:rsid w:val="0AB07682"/>
    <w:rsid w:val="0AC27C3D"/>
    <w:rsid w:val="0AC514BF"/>
    <w:rsid w:val="0ACB44F8"/>
    <w:rsid w:val="0ACF56E0"/>
    <w:rsid w:val="0AD15DA9"/>
    <w:rsid w:val="0AD647A5"/>
    <w:rsid w:val="0ADF2164"/>
    <w:rsid w:val="0AE16C36"/>
    <w:rsid w:val="0AEC25AA"/>
    <w:rsid w:val="0AEC3A65"/>
    <w:rsid w:val="0AED7EB4"/>
    <w:rsid w:val="0AFB287E"/>
    <w:rsid w:val="0AFF2F37"/>
    <w:rsid w:val="0B0021F9"/>
    <w:rsid w:val="0B073EFD"/>
    <w:rsid w:val="0B074248"/>
    <w:rsid w:val="0B0F18E7"/>
    <w:rsid w:val="0B102933"/>
    <w:rsid w:val="0B143332"/>
    <w:rsid w:val="0B180EB6"/>
    <w:rsid w:val="0B1C7712"/>
    <w:rsid w:val="0B24396B"/>
    <w:rsid w:val="0B274DE2"/>
    <w:rsid w:val="0B34399A"/>
    <w:rsid w:val="0B3723DB"/>
    <w:rsid w:val="0B376C53"/>
    <w:rsid w:val="0B416E05"/>
    <w:rsid w:val="0B492DE4"/>
    <w:rsid w:val="0B49387C"/>
    <w:rsid w:val="0B4C2F94"/>
    <w:rsid w:val="0B51302B"/>
    <w:rsid w:val="0B5224B1"/>
    <w:rsid w:val="0B560B94"/>
    <w:rsid w:val="0B5753AD"/>
    <w:rsid w:val="0B6531DB"/>
    <w:rsid w:val="0B6A46C4"/>
    <w:rsid w:val="0B724CC5"/>
    <w:rsid w:val="0B7A442D"/>
    <w:rsid w:val="0B7F4737"/>
    <w:rsid w:val="0B886EB1"/>
    <w:rsid w:val="0B887E34"/>
    <w:rsid w:val="0B8B13F4"/>
    <w:rsid w:val="0B8F17E9"/>
    <w:rsid w:val="0B9376FD"/>
    <w:rsid w:val="0B94771A"/>
    <w:rsid w:val="0BB071E6"/>
    <w:rsid w:val="0BB27267"/>
    <w:rsid w:val="0BB54BE9"/>
    <w:rsid w:val="0BB66944"/>
    <w:rsid w:val="0BB94E3E"/>
    <w:rsid w:val="0BBD6B5C"/>
    <w:rsid w:val="0BBF22DC"/>
    <w:rsid w:val="0BD60618"/>
    <w:rsid w:val="0BD71AD3"/>
    <w:rsid w:val="0BDC5984"/>
    <w:rsid w:val="0BDD51C4"/>
    <w:rsid w:val="0BE004CF"/>
    <w:rsid w:val="0BE120C4"/>
    <w:rsid w:val="0BE46AFC"/>
    <w:rsid w:val="0BE57B4E"/>
    <w:rsid w:val="0BF83F28"/>
    <w:rsid w:val="0BFF2A12"/>
    <w:rsid w:val="0C000B0D"/>
    <w:rsid w:val="0C0625C3"/>
    <w:rsid w:val="0C1A748C"/>
    <w:rsid w:val="0C231FC5"/>
    <w:rsid w:val="0C233C96"/>
    <w:rsid w:val="0C317F64"/>
    <w:rsid w:val="0C3255F2"/>
    <w:rsid w:val="0C353740"/>
    <w:rsid w:val="0C44143E"/>
    <w:rsid w:val="0C4B250C"/>
    <w:rsid w:val="0C530BF5"/>
    <w:rsid w:val="0C544D72"/>
    <w:rsid w:val="0C5871D5"/>
    <w:rsid w:val="0C5B27DE"/>
    <w:rsid w:val="0C65071E"/>
    <w:rsid w:val="0C6730EB"/>
    <w:rsid w:val="0C6A7614"/>
    <w:rsid w:val="0C714B11"/>
    <w:rsid w:val="0C727221"/>
    <w:rsid w:val="0C755CB5"/>
    <w:rsid w:val="0C772441"/>
    <w:rsid w:val="0C892369"/>
    <w:rsid w:val="0C8D55E5"/>
    <w:rsid w:val="0C92267A"/>
    <w:rsid w:val="0C9C5793"/>
    <w:rsid w:val="0CA13AF8"/>
    <w:rsid w:val="0CA42F7D"/>
    <w:rsid w:val="0CA65037"/>
    <w:rsid w:val="0CA722F6"/>
    <w:rsid w:val="0CB04A70"/>
    <w:rsid w:val="0CB54FE7"/>
    <w:rsid w:val="0CB70393"/>
    <w:rsid w:val="0CB944B7"/>
    <w:rsid w:val="0CC15DA1"/>
    <w:rsid w:val="0CCC596D"/>
    <w:rsid w:val="0CCD2DB2"/>
    <w:rsid w:val="0CCE3730"/>
    <w:rsid w:val="0CDB1D77"/>
    <w:rsid w:val="0CE07445"/>
    <w:rsid w:val="0CE46F4E"/>
    <w:rsid w:val="0CE7040D"/>
    <w:rsid w:val="0CEB5901"/>
    <w:rsid w:val="0CED4443"/>
    <w:rsid w:val="0CF50667"/>
    <w:rsid w:val="0CFF1F19"/>
    <w:rsid w:val="0D064EBC"/>
    <w:rsid w:val="0D083FB4"/>
    <w:rsid w:val="0D0C1298"/>
    <w:rsid w:val="0D0D6E0F"/>
    <w:rsid w:val="0D1B42E7"/>
    <w:rsid w:val="0D225767"/>
    <w:rsid w:val="0D24193B"/>
    <w:rsid w:val="0D244E26"/>
    <w:rsid w:val="0D2C3D1E"/>
    <w:rsid w:val="0D2D12C6"/>
    <w:rsid w:val="0D2D2236"/>
    <w:rsid w:val="0D34626A"/>
    <w:rsid w:val="0D346C04"/>
    <w:rsid w:val="0D387415"/>
    <w:rsid w:val="0D416E2C"/>
    <w:rsid w:val="0D42194E"/>
    <w:rsid w:val="0D464D9A"/>
    <w:rsid w:val="0D4B696C"/>
    <w:rsid w:val="0D551567"/>
    <w:rsid w:val="0D574974"/>
    <w:rsid w:val="0D5C3228"/>
    <w:rsid w:val="0D5D0B31"/>
    <w:rsid w:val="0D6C0594"/>
    <w:rsid w:val="0D714F8C"/>
    <w:rsid w:val="0D735309"/>
    <w:rsid w:val="0D78531F"/>
    <w:rsid w:val="0D791AD7"/>
    <w:rsid w:val="0D7A3592"/>
    <w:rsid w:val="0D7A7A46"/>
    <w:rsid w:val="0D8E494F"/>
    <w:rsid w:val="0D96505C"/>
    <w:rsid w:val="0D9919E6"/>
    <w:rsid w:val="0D9D2848"/>
    <w:rsid w:val="0DA12211"/>
    <w:rsid w:val="0DAB72EB"/>
    <w:rsid w:val="0DAC0853"/>
    <w:rsid w:val="0DAE2DCE"/>
    <w:rsid w:val="0DB03550"/>
    <w:rsid w:val="0DB705E6"/>
    <w:rsid w:val="0DBE5FD1"/>
    <w:rsid w:val="0DC43254"/>
    <w:rsid w:val="0DCA7623"/>
    <w:rsid w:val="0DD42F9E"/>
    <w:rsid w:val="0DD71127"/>
    <w:rsid w:val="0DDA20BE"/>
    <w:rsid w:val="0DE552F9"/>
    <w:rsid w:val="0DE612E3"/>
    <w:rsid w:val="0DED2B8F"/>
    <w:rsid w:val="0E0358CD"/>
    <w:rsid w:val="0E047CA1"/>
    <w:rsid w:val="0E06512F"/>
    <w:rsid w:val="0E094A54"/>
    <w:rsid w:val="0E133805"/>
    <w:rsid w:val="0E14239E"/>
    <w:rsid w:val="0E17220C"/>
    <w:rsid w:val="0E17357A"/>
    <w:rsid w:val="0E1A4622"/>
    <w:rsid w:val="0E1E77EB"/>
    <w:rsid w:val="0E265F60"/>
    <w:rsid w:val="0E2B18CC"/>
    <w:rsid w:val="0E2F3A82"/>
    <w:rsid w:val="0E3071CC"/>
    <w:rsid w:val="0E383863"/>
    <w:rsid w:val="0E3B3E28"/>
    <w:rsid w:val="0E461AF7"/>
    <w:rsid w:val="0E4A521D"/>
    <w:rsid w:val="0E4E3603"/>
    <w:rsid w:val="0E4F3F26"/>
    <w:rsid w:val="0E5A61C8"/>
    <w:rsid w:val="0E5E0274"/>
    <w:rsid w:val="0E635869"/>
    <w:rsid w:val="0E653A63"/>
    <w:rsid w:val="0E6A5FE5"/>
    <w:rsid w:val="0E707012"/>
    <w:rsid w:val="0E734461"/>
    <w:rsid w:val="0E7C6D4D"/>
    <w:rsid w:val="0E7E6721"/>
    <w:rsid w:val="0E8C05BA"/>
    <w:rsid w:val="0E927861"/>
    <w:rsid w:val="0E96546F"/>
    <w:rsid w:val="0EA04D7B"/>
    <w:rsid w:val="0EA4482A"/>
    <w:rsid w:val="0EA926E0"/>
    <w:rsid w:val="0EAB17CA"/>
    <w:rsid w:val="0EB30572"/>
    <w:rsid w:val="0EB55535"/>
    <w:rsid w:val="0EB56B93"/>
    <w:rsid w:val="0EB76FFC"/>
    <w:rsid w:val="0EBB3739"/>
    <w:rsid w:val="0EC065A0"/>
    <w:rsid w:val="0EC132D7"/>
    <w:rsid w:val="0EC3666F"/>
    <w:rsid w:val="0ED42BAF"/>
    <w:rsid w:val="0EDC3297"/>
    <w:rsid w:val="0EDE5607"/>
    <w:rsid w:val="0EE00BA7"/>
    <w:rsid w:val="0EE07E6A"/>
    <w:rsid w:val="0EE36E7C"/>
    <w:rsid w:val="0EE700B0"/>
    <w:rsid w:val="0EE74363"/>
    <w:rsid w:val="0EEA2275"/>
    <w:rsid w:val="0EEE41C4"/>
    <w:rsid w:val="0EF10D38"/>
    <w:rsid w:val="0EFA5812"/>
    <w:rsid w:val="0EFF67B5"/>
    <w:rsid w:val="0F044FB4"/>
    <w:rsid w:val="0F05001B"/>
    <w:rsid w:val="0F0D46AD"/>
    <w:rsid w:val="0F0E6CDB"/>
    <w:rsid w:val="0F182AE4"/>
    <w:rsid w:val="0F1C3EDF"/>
    <w:rsid w:val="0F1D5756"/>
    <w:rsid w:val="0F1F4CC7"/>
    <w:rsid w:val="0F205A66"/>
    <w:rsid w:val="0F2C5FB6"/>
    <w:rsid w:val="0F3116F5"/>
    <w:rsid w:val="0F36363C"/>
    <w:rsid w:val="0F3906C4"/>
    <w:rsid w:val="0F4340EF"/>
    <w:rsid w:val="0F4E57DA"/>
    <w:rsid w:val="0F550209"/>
    <w:rsid w:val="0F5A7B2A"/>
    <w:rsid w:val="0F5F1287"/>
    <w:rsid w:val="0F610C56"/>
    <w:rsid w:val="0F657D36"/>
    <w:rsid w:val="0F685729"/>
    <w:rsid w:val="0F70152C"/>
    <w:rsid w:val="0F70662F"/>
    <w:rsid w:val="0F740B1A"/>
    <w:rsid w:val="0F803F12"/>
    <w:rsid w:val="0F845E2D"/>
    <w:rsid w:val="0F9947D7"/>
    <w:rsid w:val="0FA2201B"/>
    <w:rsid w:val="0FAC1E3A"/>
    <w:rsid w:val="0FB1601F"/>
    <w:rsid w:val="0FB27995"/>
    <w:rsid w:val="0FB83140"/>
    <w:rsid w:val="0FBB79D4"/>
    <w:rsid w:val="0FCD1AD9"/>
    <w:rsid w:val="0FCF72F7"/>
    <w:rsid w:val="0FD550D2"/>
    <w:rsid w:val="0FD857F6"/>
    <w:rsid w:val="0FD91507"/>
    <w:rsid w:val="0FDB1049"/>
    <w:rsid w:val="0FE322F6"/>
    <w:rsid w:val="0FE34C4B"/>
    <w:rsid w:val="0FE77623"/>
    <w:rsid w:val="0FE961EB"/>
    <w:rsid w:val="0FED401E"/>
    <w:rsid w:val="0FF01F50"/>
    <w:rsid w:val="0FF22BA6"/>
    <w:rsid w:val="0FF8213F"/>
    <w:rsid w:val="0FFF6A39"/>
    <w:rsid w:val="1006411F"/>
    <w:rsid w:val="100D6CC1"/>
    <w:rsid w:val="100E0174"/>
    <w:rsid w:val="10133D23"/>
    <w:rsid w:val="101411FC"/>
    <w:rsid w:val="102722DB"/>
    <w:rsid w:val="10272EAC"/>
    <w:rsid w:val="1027607C"/>
    <w:rsid w:val="102F5257"/>
    <w:rsid w:val="1030416C"/>
    <w:rsid w:val="103C0DE1"/>
    <w:rsid w:val="103C1F37"/>
    <w:rsid w:val="103D1392"/>
    <w:rsid w:val="103E22B2"/>
    <w:rsid w:val="103E3CA8"/>
    <w:rsid w:val="10401558"/>
    <w:rsid w:val="10413E2A"/>
    <w:rsid w:val="10490C40"/>
    <w:rsid w:val="104F25E5"/>
    <w:rsid w:val="105D08E7"/>
    <w:rsid w:val="105D461F"/>
    <w:rsid w:val="106242F9"/>
    <w:rsid w:val="106E070C"/>
    <w:rsid w:val="106F3EDB"/>
    <w:rsid w:val="10715713"/>
    <w:rsid w:val="107B7D51"/>
    <w:rsid w:val="108E0412"/>
    <w:rsid w:val="10910A6C"/>
    <w:rsid w:val="10941726"/>
    <w:rsid w:val="109C752F"/>
    <w:rsid w:val="10C73835"/>
    <w:rsid w:val="10CC58A7"/>
    <w:rsid w:val="10D9121F"/>
    <w:rsid w:val="10DF5A71"/>
    <w:rsid w:val="10E04525"/>
    <w:rsid w:val="10E1375F"/>
    <w:rsid w:val="10E34BD0"/>
    <w:rsid w:val="10E75ECD"/>
    <w:rsid w:val="10EA4BA7"/>
    <w:rsid w:val="10F87CFA"/>
    <w:rsid w:val="10FE02D8"/>
    <w:rsid w:val="10FF66F2"/>
    <w:rsid w:val="110932A9"/>
    <w:rsid w:val="110F2DD6"/>
    <w:rsid w:val="11107D8C"/>
    <w:rsid w:val="11113522"/>
    <w:rsid w:val="111214D6"/>
    <w:rsid w:val="111E737C"/>
    <w:rsid w:val="112350B2"/>
    <w:rsid w:val="11276114"/>
    <w:rsid w:val="11330754"/>
    <w:rsid w:val="11336188"/>
    <w:rsid w:val="113C06D9"/>
    <w:rsid w:val="11401FD4"/>
    <w:rsid w:val="11430B29"/>
    <w:rsid w:val="11472F88"/>
    <w:rsid w:val="114C7F4B"/>
    <w:rsid w:val="11506F9E"/>
    <w:rsid w:val="1155724A"/>
    <w:rsid w:val="115C32D7"/>
    <w:rsid w:val="11675F46"/>
    <w:rsid w:val="11686778"/>
    <w:rsid w:val="117B5567"/>
    <w:rsid w:val="117E5A92"/>
    <w:rsid w:val="117E67FF"/>
    <w:rsid w:val="117F47FA"/>
    <w:rsid w:val="1180018C"/>
    <w:rsid w:val="1187797B"/>
    <w:rsid w:val="11915C42"/>
    <w:rsid w:val="119235BC"/>
    <w:rsid w:val="11930DBF"/>
    <w:rsid w:val="1193563D"/>
    <w:rsid w:val="11956055"/>
    <w:rsid w:val="11965125"/>
    <w:rsid w:val="11A17900"/>
    <w:rsid w:val="11A75BB4"/>
    <w:rsid w:val="11AA2C98"/>
    <w:rsid w:val="11B147D4"/>
    <w:rsid w:val="11B314E5"/>
    <w:rsid w:val="11C848E4"/>
    <w:rsid w:val="11D10565"/>
    <w:rsid w:val="11D84916"/>
    <w:rsid w:val="11DB4570"/>
    <w:rsid w:val="11E01EB5"/>
    <w:rsid w:val="11E14032"/>
    <w:rsid w:val="11EC774F"/>
    <w:rsid w:val="11F96ED5"/>
    <w:rsid w:val="11FC33E4"/>
    <w:rsid w:val="11FD0D0E"/>
    <w:rsid w:val="12010F7E"/>
    <w:rsid w:val="12015EA8"/>
    <w:rsid w:val="12025FF5"/>
    <w:rsid w:val="12112075"/>
    <w:rsid w:val="12125501"/>
    <w:rsid w:val="12146A64"/>
    <w:rsid w:val="1216562F"/>
    <w:rsid w:val="12203554"/>
    <w:rsid w:val="122A02A7"/>
    <w:rsid w:val="122D0B62"/>
    <w:rsid w:val="1232658E"/>
    <w:rsid w:val="123330C6"/>
    <w:rsid w:val="123A3A69"/>
    <w:rsid w:val="123D51E8"/>
    <w:rsid w:val="123E08D8"/>
    <w:rsid w:val="12403D21"/>
    <w:rsid w:val="12410145"/>
    <w:rsid w:val="124327F0"/>
    <w:rsid w:val="124811BD"/>
    <w:rsid w:val="1250791D"/>
    <w:rsid w:val="12582889"/>
    <w:rsid w:val="125E1331"/>
    <w:rsid w:val="125E6811"/>
    <w:rsid w:val="12627C09"/>
    <w:rsid w:val="12636E29"/>
    <w:rsid w:val="127270E8"/>
    <w:rsid w:val="12740527"/>
    <w:rsid w:val="127E14C8"/>
    <w:rsid w:val="128054B8"/>
    <w:rsid w:val="12817215"/>
    <w:rsid w:val="128858B3"/>
    <w:rsid w:val="128B334B"/>
    <w:rsid w:val="128B57E5"/>
    <w:rsid w:val="12930507"/>
    <w:rsid w:val="129402A3"/>
    <w:rsid w:val="129455BD"/>
    <w:rsid w:val="12987554"/>
    <w:rsid w:val="129F2256"/>
    <w:rsid w:val="12A12930"/>
    <w:rsid w:val="12A42ECB"/>
    <w:rsid w:val="12A94AD2"/>
    <w:rsid w:val="12AC11DD"/>
    <w:rsid w:val="12AD10B0"/>
    <w:rsid w:val="12B32DDF"/>
    <w:rsid w:val="12B82561"/>
    <w:rsid w:val="12B860AE"/>
    <w:rsid w:val="12BA61C8"/>
    <w:rsid w:val="12BD31DD"/>
    <w:rsid w:val="12BE34E4"/>
    <w:rsid w:val="12CC65E1"/>
    <w:rsid w:val="12CD7957"/>
    <w:rsid w:val="12D26B56"/>
    <w:rsid w:val="12D665B9"/>
    <w:rsid w:val="12DD13AC"/>
    <w:rsid w:val="12DE6A9A"/>
    <w:rsid w:val="12E1047E"/>
    <w:rsid w:val="12E20DC3"/>
    <w:rsid w:val="12EC3FE7"/>
    <w:rsid w:val="12EE7DCD"/>
    <w:rsid w:val="12F34B4F"/>
    <w:rsid w:val="12F41B54"/>
    <w:rsid w:val="13005329"/>
    <w:rsid w:val="13023371"/>
    <w:rsid w:val="13062B4D"/>
    <w:rsid w:val="130E263A"/>
    <w:rsid w:val="13103353"/>
    <w:rsid w:val="13195E79"/>
    <w:rsid w:val="131B0A21"/>
    <w:rsid w:val="132413BF"/>
    <w:rsid w:val="132646AB"/>
    <w:rsid w:val="132A2380"/>
    <w:rsid w:val="132C20CD"/>
    <w:rsid w:val="132D5EA4"/>
    <w:rsid w:val="1331600D"/>
    <w:rsid w:val="13343190"/>
    <w:rsid w:val="13343A7F"/>
    <w:rsid w:val="13395D1D"/>
    <w:rsid w:val="133B01C6"/>
    <w:rsid w:val="133B622B"/>
    <w:rsid w:val="134F4833"/>
    <w:rsid w:val="13567CF9"/>
    <w:rsid w:val="1357550B"/>
    <w:rsid w:val="13597982"/>
    <w:rsid w:val="135B3C90"/>
    <w:rsid w:val="135D3C65"/>
    <w:rsid w:val="13673D62"/>
    <w:rsid w:val="13773724"/>
    <w:rsid w:val="13826402"/>
    <w:rsid w:val="1384235E"/>
    <w:rsid w:val="13933000"/>
    <w:rsid w:val="139C112D"/>
    <w:rsid w:val="139D669D"/>
    <w:rsid w:val="13A35114"/>
    <w:rsid w:val="13AD4C79"/>
    <w:rsid w:val="13B951C8"/>
    <w:rsid w:val="13C55ECF"/>
    <w:rsid w:val="13C61CF1"/>
    <w:rsid w:val="13C65617"/>
    <w:rsid w:val="13C80EBC"/>
    <w:rsid w:val="13C949BF"/>
    <w:rsid w:val="13C96923"/>
    <w:rsid w:val="13CA094E"/>
    <w:rsid w:val="13CA1021"/>
    <w:rsid w:val="13CB0BF4"/>
    <w:rsid w:val="13D43211"/>
    <w:rsid w:val="13D53136"/>
    <w:rsid w:val="13D60FC8"/>
    <w:rsid w:val="13D70804"/>
    <w:rsid w:val="13D75C00"/>
    <w:rsid w:val="13DB785C"/>
    <w:rsid w:val="13DE5523"/>
    <w:rsid w:val="13E30B7D"/>
    <w:rsid w:val="13E5004B"/>
    <w:rsid w:val="13E57AE7"/>
    <w:rsid w:val="13E754BB"/>
    <w:rsid w:val="13ED04A7"/>
    <w:rsid w:val="13F538BB"/>
    <w:rsid w:val="13FB5DAF"/>
    <w:rsid w:val="1402132F"/>
    <w:rsid w:val="14057BFE"/>
    <w:rsid w:val="140947EE"/>
    <w:rsid w:val="141C2462"/>
    <w:rsid w:val="14211C3F"/>
    <w:rsid w:val="14353858"/>
    <w:rsid w:val="14413E76"/>
    <w:rsid w:val="1446284A"/>
    <w:rsid w:val="14486279"/>
    <w:rsid w:val="144A0D85"/>
    <w:rsid w:val="1450192B"/>
    <w:rsid w:val="14506E6E"/>
    <w:rsid w:val="145506DB"/>
    <w:rsid w:val="145A1D5A"/>
    <w:rsid w:val="145F6743"/>
    <w:rsid w:val="14613950"/>
    <w:rsid w:val="1462116C"/>
    <w:rsid w:val="14637096"/>
    <w:rsid w:val="146C12BB"/>
    <w:rsid w:val="146D10E9"/>
    <w:rsid w:val="147C6550"/>
    <w:rsid w:val="14810A7B"/>
    <w:rsid w:val="14860E19"/>
    <w:rsid w:val="148A7CB8"/>
    <w:rsid w:val="148C237F"/>
    <w:rsid w:val="148F1E9D"/>
    <w:rsid w:val="14994478"/>
    <w:rsid w:val="14A06FC1"/>
    <w:rsid w:val="14AB545D"/>
    <w:rsid w:val="14B115C2"/>
    <w:rsid w:val="14B3099F"/>
    <w:rsid w:val="14B31C8B"/>
    <w:rsid w:val="14B94964"/>
    <w:rsid w:val="14C1100B"/>
    <w:rsid w:val="14C43D41"/>
    <w:rsid w:val="14C707E6"/>
    <w:rsid w:val="14D35050"/>
    <w:rsid w:val="14D969A6"/>
    <w:rsid w:val="14E22A9A"/>
    <w:rsid w:val="14E23C74"/>
    <w:rsid w:val="14E755EF"/>
    <w:rsid w:val="14F473F5"/>
    <w:rsid w:val="150324F5"/>
    <w:rsid w:val="150A1662"/>
    <w:rsid w:val="150E6433"/>
    <w:rsid w:val="15130EA3"/>
    <w:rsid w:val="151502CB"/>
    <w:rsid w:val="151527AF"/>
    <w:rsid w:val="152233BC"/>
    <w:rsid w:val="15223DDE"/>
    <w:rsid w:val="15253F49"/>
    <w:rsid w:val="152A7962"/>
    <w:rsid w:val="152B7382"/>
    <w:rsid w:val="152F5C40"/>
    <w:rsid w:val="152F6E95"/>
    <w:rsid w:val="15337D09"/>
    <w:rsid w:val="153776D0"/>
    <w:rsid w:val="153D42AA"/>
    <w:rsid w:val="153D4C21"/>
    <w:rsid w:val="154F086D"/>
    <w:rsid w:val="155023E7"/>
    <w:rsid w:val="155D0A7F"/>
    <w:rsid w:val="15685FB1"/>
    <w:rsid w:val="15693E3E"/>
    <w:rsid w:val="1571062D"/>
    <w:rsid w:val="15722656"/>
    <w:rsid w:val="15797D8C"/>
    <w:rsid w:val="1580763A"/>
    <w:rsid w:val="1585047B"/>
    <w:rsid w:val="1586427B"/>
    <w:rsid w:val="15955310"/>
    <w:rsid w:val="159A07D2"/>
    <w:rsid w:val="159B2EFB"/>
    <w:rsid w:val="15A23EB2"/>
    <w:rsid w:val="15A5267B"/>
    <w:rsid w:val="15AF349B"/>
    <w:rsid w:val="15B80E69"/>
    <w:rsid w:val="15BB6F36"/>
    <w:rsid w:val="15C06260"/>
    <w:rsid w:val="15CB0D8A"/>
    <w:rsid w:val="15D24FE7"/>
    <w:rsid w:val="15DD4A1C"/>
    <w:rsid w:val="15DF51A3"/>
    <w:rsid w:val="15E31AD9"/>
    <w:rsid w:val="15EC19AB"/>
    <w:rsid w:val="15F44F3C"/>
    <w:rsid w:val="15F46E3E"/>
    <w:rsid w:val="15F606C3"/>
    <w:rsid w:val="15F95203"/>
    <w:rsid w:val="15FB0C10"/>
    <w:rsid w:val="160B5D3C"/>
    <w:rsid w:val="160F3CC3"/>
    <w:rsid w:val="161368D0"/>
    <w:rsid w:val="1625567A"/>
    <w:rsid w:val="16263368"/>
    <w:rsid w:val="16275118"/>
    <w:rsid w:val="16293FA1"/>
    <w:rsid w:val="1633752D"/>
    <w:rsid w:val="163C2D20"/>
    <w:rsid w:val="16417F84"/>
    <w:rsid w:val="1642219B"/>
    <w:rsid w:val="1643238B"/>
    <w:rsid w:val="16442212"/>
    <w:rsid w:val="164E0976"/>
    <w:rsid w:val="16523A09"/>
    <w:rsid w:val="165C20F6"/>
    <w:rsid w:val="16610A22"/>
    <w:rsid w:val="166F70AA"/>
    <w:rsid w:val="16784C2D"/>
    <w:rsid w:val="167F032C"/>
    <w:rsid w:val="167F0891"/>
    <w:rsid w:val="16835EF0"/>
    <w:rsid w:val="168521B8"/>
    <w:rsid w:val="16867643"/>
    <w:rsid w:val="168B7F95"/>
    <w:rsid w:val="16912EA7"/>
    <w:rsid w:val="16A43C8F"/>
    <w:rsid w:val="16A5270A"/>
    <w:rsid w:val="16B9108D"/>
    <w:rsid w:val="16BA7397"/>
    <w:rsid w:val="16BD7732"/>
    <w:rsid w:val="16BE464B"/>
    <w:rsid w:val="16C91CCA"/>
    <w:rsid w:val="16CB48A4"/>
    <w:rsid w:val="16CE4822"/>
    <w:rsid w:val="16D61CD9"/>
    <w:rsid w:val="16DB245C"/>
    <w:rsid w:val="16E2579A"/>
    <w:rsid w:val="16E4195C"/>
    <w:rsid w:val="16E5552B"/>
    <w:rsid w:val="16E74CBD"/>
    <w:rsid w:val="16FD5BCC"/>
    <w:rsid w:val="17045898"/>
    <w:rsid w:val="1705748E"/>
    <w:rsid w:val="170A4371"/>
    <w:rsid w:val="17165A9E"/>
    <w:rsid w:val="171C0B6E"/>
    <w:rsid w:val="171D712D"/>
    <w:rsid w:val="1722770D"/>
    <w:rsid w:val="172D11F9"/>
    <w:rsid w:val="17300AA3"/>
    <w:rsid w:val="173120F2"/>
    <w:rsid w:val="173630C2"/>
    <w:rsid w:val="173B7461"/>
    <w:rsid w:val="173D4A82"/>
    <w:rsid w:val="1747492B"/>
    <w:rsid w:val="174B31A0"/>
    <w:rsid w:val="174B5507"/>
    <w:rsid w:val="174C7643"/>
    <w:rsid w:val="174E6969"/>
    <w:rsid w:val="1752294E"/>
    <w:rsid w:val="175B1D16"/>
    <w:rsid w:val="17674272"/>
    <w:rsid w:val="1769721E"/>
    <w:rsid w:val="17755BBC"/>
    <w:rsid w:val="17793E43"/>
    <w:rsid w:val="178C4453"/>
    <w:rsid w:val="178D2029"/>
    <w:rsid w:val="178D32AC"/>
    <w:rsid w:val="1793303A"/>
    <w:rsid w:val="179C1C58"/>
    <w:rsid w:val="179C79A4"/>
    <w:rsid w:val="179E525D"/>
    <w:rsid w:val="17B02C35"/>
    <w:rsid w:val="17B964AD"/>
    <w:rsid w:val="17BA426C"/>
    <w:rsid w:val="17BB6AAB"/>
    <w:rsid w:val="17BF7B02"/>
    <w:rsid w:val="17C87BEE"/>
    <w:rsid w:val="17CA4D69"/>
    <w:rsid w:val="17CB7C49"/>
    <w:rsid w:val="17CD4ECD"/>
    <w:rsid w:val="17D01AF7"/>
    <w:rsid w:val="17D26918"/>
    <w:rsid w:val="17D52F7B"/>
    <w:rsid w:val="17DA7A4B"/>
    <w:rsid w:val="17DB456E"/>
    <w:rsid w:val="17DF4BD9"/>
    <w:rsid w:val="17E7204B"/>
    <w:rsid w:val="17EB75B0"/>
    <w:rsid w:val="17EC4733"/>
    <w:rsid w:val="17F154FF"/>
    <w:rsid w:val="17F5084F"/>
    <w:rsid w:val="17F84E3A"/>
    <w:rsid w:val="17FF3234"/>
    <w:rsid w:val="17FF3472"/>
    <w:rsid w:val="1807673E"/>
    <w:rsid w:val="1809124F"/>
    <w:rsid w:val="18116157"/>
    <w:rsid w:val="181D10EF"/>
    <w:rsid w:val="181F6C21"/>
    <w:rsid w:val="182224DB"/>
    <w:rsid w:val="18265E71"/>
    <w:rsid w:val="1829310B"/>
    <w:rsid w:val="183151D0"/>
    <w:rsid w:val="18316E23"/>
    <w:rsid w:val="1834222F"/>
    <w:rsid w:val="184115C6"/>
    <w:rsid w:val="1843075D"/>
    <w:rsid w:val="18440068"/>
    <w:rsid w:val="1847296F"/>
    <w:rsid w:val="184E796B"/>
    <w:rsid w:val="185026C6"/>
    <w:rsid w:val="18502972"/>
    <w:rsid w:val="18560B9D"/>
    <w:rsid w:val="185B5E04"/>
    <w:rsid w:val="186735B9"/>
    <w:rsid w:val="18727D98"/>
    <w:rsid w:val="187755D8"/>
    <w:rsid w:val="18782D89"/>
    <w:rsid w:val="187876CE"/>
    <w:rsid w:val="18816A31"/>
    <w:rsid w:val="18857041"/>
    <w:rsid w:val="18937665"/>
    <w:rsid w:val="189F1EC9"/>
    <w:rsid w:val="18A07F69"/>
    <w:rsid w:val="18A35473"/>
    <w:rsid w:val="18A37A6B"/>
    <w:rsid w:val="18A5771F"/>
    <w:rsid w:val="18AA0BE4"/>
    <w:rsid w:val="18AE29E9"/>
    <w:rsid w:val="18AE3ED4"/>
    <w:rsid w:val="18AF74E1"/>
    <w:rsid w:val="18BD2BD4"/>
    <w:rsid w:val="18CB0EA6"/>
    <w:rsid w:val="18D45411"/>
    <w:rsid w:val="18D74A12"/>
    <w:rsid w:val="18DA6EB6"/>
    <w:rsid w:val="18DB5C10"/>
    <w:rsid w:val="18E0114C"/>
    <w:rsid w:val="18E8038F"/>
    <w:rsid w:val="18ED7184"/>
    <w:rsid w:val="18F91141"/>
    <w:rsid w:val="18FC4468"/>
    <w:rsid w:val="18FD44FC"/>
    <w:rsid w:val="18FF0AF3"/>
    <w:rsid w:val="18FF33B2"/>
    <w:rsid w:val="19077DE6"/>
    <w:rsid w:val="190A1A5D"/>
    <w:rsid w:val="190E7C32"/>
    <w:rsid w:val="191B17E9"/>
    <w:rsid w:val="191F38B0"/>
    <w:rsid w:val="19261161"/>
    <w:rsid w:val="1931147C"/>
    <w:rsid w:val="19326962"/>
    <w:rsid w:val="1940180C"/>
    <w:rsid w:val="19465B16"/>
    <w:rsid w:val="194D0D5C"/>
    <w:rsid w:val="19502CC6"/>
    <w:rsid w:val="1951139B"/>
    <w:rsid w:val="195523E7"/>
    <w:rsid w:val="195600F1"/>
    <w:rsid w:val="19595274"/>
    <w:rsid w:val="195D729F"/>
    <w:rsid w:val="195F1017"/>
    <w:rsid w:val="19632452"/>
    <w:rsid w:val="19632832"/>
    <w:rsid w:val="19641457"/>
    <w:rsid w:val="197141ED"/>
    <w:rsid w:val="1975293B"/>
    <w:rsid w:val="197833F2"/>
    <w:rsid w:val="19810BF9"/>
    <w:rsid w:val="19934AEB"/>
    <w:rsid w:val="199D37F0"/>
    <w:rsid w:val="19A044A0"/>
    <w:rsid w:val="19AD7663"/>
    <w:rsid w:val="19BB1120"/>
    <w:rsid w:val="19BC030D"/>
    <w:rsid w:val="19BE17CD"/>
    <w:rsid w:val="19C20C2B"/>
    <w:rsid w:val="19C45686"/>
    <w:rsid w:val="19C81F4B"/>
    <w:rsid w:val="19CA269C"/>
    <w:rsid w:val="19CC1B0E"/>
    <w:rsid w:val="19D2007F"/>
    <w:rsid w:val="19D51BA1"/>
    <w:rsid w:val="19DA1796"/>
    <w:rsid w:val="19DE008F"/>
    <w:rsid w:val="19E0148D"/>
    <w:rsid w:val="19E46B8B"/>
    <w:rsid w:val="19E675DB"/>
    <w:rsid w:val="19F85595"/>
    <w:rsid w:val="1A006E78"/>
    <w:rsid w:val="1A080AD9"/>
    <w:rsid w:val="1A1431FE"/>
    <w:rsid w:val="1A150C38"/>
    <w:rsid w:val="1A17022E"/>
    <w:rsid w:val="1A1855F3"/>
    <w:rsid w:val="1A187CDB"/>
    <w:rsid w:val="1A1E3B43"/>
    <w:rsid w:val="1A1F5A04"/>
    <w:rsid w:val="1A2650B1"/>
    <w:rsid w:val="1A2B18BF"/>
    <w:rsid w:val="1A341039"/>
    <w:rsid w:val="1A3D678E"/>
    <w:rsid w:val="1A4A37B3"/>
    <w:rsid w:val="1A4C6914"/>
    <w:rsid w:val="1A522953"/>
    <w:rsid w:val="1A523105"/>
    <w:rsid w:val="1A5259D3"/>
    <w:rsid w:val="1A5562D2"/>
    <w:rsid w:val="1A5E793D"/>
    <w:rsid w:val="1A604F08"/>
    <w:rsid w:val="1A61483A"/>
    <w:rsid w:val="1A642665"/>
    <w:rsid w:val="1A6B03D0"/>
    <w:rsid w:val="1A784E65"/>
    <w:rsid w:val="1A7857C1"/>
    <w:rsid w:val="1A790B04"/>
    <w:rsid w:val="1A826991"/>
    <w:rsid w:val="1A881626"/>
    <w:rsid w:val="1A8A2BB0"/>
    <w:rsid w:val="1A8B6716"/>
    <w:rsid w:val="1A8C079C"/>
    <w:rsid w:val="1A8E1AA4"/>
    <w:rsid w:val="1A953A8B"/>
    <w:rsid w:val="1A9A2936"/>
    <w:rsid w:val="1A9E744E"/>
    <w:rsid w:val="1AA9571E"/>
    <w:rsid w:val="1AAB0A14"/>
    <w:rsid w:val="1AAF0857"/>
    <w:rsid w:val="1ABB1DB6"/>
    <w:rsid w:val="1ABD41F6"/>
    <w:rsid w:val="1ABE7A51"/>
    <w:rsid w:val="1AC17EF5"/>
    <w:rsid w:val="1ACE7057"/>
    <w:rsid w:val="1AD6153D"/>
    <w:rsid w:val="1AD66D2A"/>
    <w:rsid w:val="1AD91895"/>
    <w:rsid w:val="1ADA55B5"/>
    <w:rsid w:val="1ADC1643"/>
    <w:rsid w:val="1ADD59C9"/>
    <w:rsid w:val="1ADF0AC1"/>
    <w:rsid w:val="1AE14CD1"/>
    <w:rsid w:val="1AEB5EC8"/>
    <w:rsid w:val="1AF36BC8"/>
    <w:rsid w:val="1AF438FD"/>
    <w:rsid w:val="1B000EC2"/>
    <w:rsid w:val="1B094BB4"/>
    <w:rsid w:val="1B0D0BF0"/>
    <w:rsid w:val="1B0E1852"/>
    <w:rsid w:val="1B192659"/>
    <w:rsid w:val="1B193B18"/>
    <w:rsid w:val="1B261F9A"/>
    <w:rsid w:val="1B303BF4"/>
    <w:rsid w:val="1B384A4E"/>
    <w:rsid w:val="1B3B5A5B"/>
    <w:rsid w:val="1B400993"/>
    <w:rsid w:val="1B411C01"/>
    <w:rsid w:val="1B4D09C5"/>
    <w:rsid w:val="1B540D31"/>
    <w:rsid w:val="1B642814"/>
    <w:rsid w:val="1B6C0C0A"/>
    <w:rsid w:val="1B8240F6"/>
    <w:rsid w:val="1B8352F4"/>
    <w:rsid w:val="1B8626C9"/>
    <w:rsid w:val="1B876705"/>
    <w:rsid w:val="1B8976B1"/>
    <w:rsid w:val="1B8C0719"/>
    <w:rsid w:val="1B901651"/>
    <w:rsid w:val="1B984C1B"/>
    <w:rsid w:val="1B990040"/>
    <w:rsid w:val="1BA416C7"/>
    <w:rsid w:val="1BA64577"/>
    <w:rsid w:val="1BAF3854"/>
    <w:rsid w:val="1BB871E7"/>
    <w:rsid w:val="1BC1062B"/>
    <w:rsid w:val="1BC60BC5"/>
    <w:rsid w:val="1BCB7F0F"/>
    <w:rsid w:val="1BCC214F"/>
    <w:rsid w:val="1BD12638"/>
    <w:rsid w:val="1BD537F4"/>
    <w:rsid w:val="1BD70C7E"/>
    <w:rsid w:val="1BD82C95"/>
    <w:rsid w:val="1BD87BBF"/>
    <w:rsid w:val="1BDA20B9"/>
    <w:rsid w:val="1BDB2BC6"/>
    <w:rsid w:val="1BDE7082"/>
    <w:rsid w:val="1BE16AFC"/>
    <w:rsid w:val="1BE37320"/>
    <w:rsid w:val="1BEC65C0"/>
    <w:rsid w:val="1BED245D"/>
    <w:rsid w:val="1BF215F9"/>
    <w:rsid w:val="1BF76A78"/>
    <w:rsid w:val="1BFC5E6C"/>
    <w:rsid w:val="1BFF7AAD"/>
    <w:rsid w:val="1C020A60"/>
    <w:rsid w:val="1C025498"/>
    <w:rsid w:val="1C0334D9"/>
    <w:rsid w:val="1C033B01"/>
    <w:rsid w:val="1C07146F"/>
    <w:rsid w:val="1C121FDC"/>
    <w:rsid w:val="1C1501BB"/>
    <w:rsid w:val="1C2903B6"/>
    <w:rsid w:val="1C3142A8"/>
    <w:rsid w:val="1C3441A7"/>
    <w:rsid w:val="1C3601FF"/>
    <w:rsid w:val="1C365CFE"/>
    <w:rsid w:val="1C3E0283"/>
    <w:rsid w:val="1C477389"/>
    <w:rsid w:val="1C4B2349"/>
    <w:rsid w:val="1C56105A"/>
    <w:rsid w:val="1C5661C9"/>
    <w:rsid w:val="1C60008D"/>
    <w:rsid w:val="1C633C4E"/>
    <w:rsid w:val="1C6D5ADC"/>
    <w:rsid w:val="1C703992"/>
    <w:rsid w:val="1C7C5F29"/>
    <w:rsid w:val="1C834587"/>
    <w:rsid w:val="1C8F7E35"/>
    <w:rsid w:val="1C972E66"/>
    <w:rsid w:val="1C9A3562"/>
    <w:rsid w:val="1C9C7FDB"/>
    <w:rsid w:val="1CAC0615"/>
    <w:rsid w:val="1CB26940"/>
    <w:rsid w:val="1CC05CC7"/>
    <w:rsid w:val="1CC41C61"/>
    <w:rsid w:val="1CCC73A9"/>
    <w:rsid w:val="1CCC77C6"/>
    <w:rsid w:val="1CD03768"/>
    <w:rsid w:val="1CD44C7B"/>
    <w:rsid w:val="1CD66AF0"/>
    <w:rsid w:val="1CD814C5"/>
    <w:rsid w:val="1CD93C36"/>
    <w:rsid w:val="1CE122CF"/>
    <w:rsid w:val="1CED3624"/>
    <w:rsid w:val="1CF116E7"/>
    <w:rsid w:val="1CF118A5"/>
    <w:rsid w:val="1CFE055B"/>
    <w:rsid w:val="1D045BEE"/>
    <w:rsid w:val="1D1A0A22"/>
    <w:rsid w:val="1D1A6C6B"/>
    <w:rsid w:val="1D2056F8"/>
    <w:rsid w:val="1D270789"/>
    <w:rsid w:val="1D295BAC"/>
    <w:rsid w:val="1D2B4BA3"/>
    <w:rsid w:val="1D2F0E78"/>
    <w:rsid w:val="1D2F1D46"/>
    <w:rsid w:val="1D31281E"/>
    <w:rsid w:val="1D373548"/>
    <w:rsid w:val="1D3E6064"/>
    <w:rsid w:val="1D452EB4"/>
    <w:rsid w:val="1D453D13"/>
    <w:rsid w:val="1D4B3E19"/>
    <w:rsid w:val="1D51270F"/>
    <w:rsid w:val="1D524A8F"/>
    <w:rsid w:val="1D554D2E"/>
    <w:rsid w:val="1D5562A6"/>
    <w:rsid w:val="1D594FD7"/>
    <w:rsid w:val="1D5D44C7"/>
    <w:rsid w:val="1D665B4B"/>
    <w:rsid w:val="1D753D05"/>
    <w:rsid w:val="1D7C651B"/>
    <w:rsid w:val="1D881796"/>
    <w:rsid w:val="1D896A66"/>
    <w:rsid w:val="1D932E83"/>
    <w:rsid w:val="1D942FC1"/>
    <w:rsid w:val="1D951F36"/>
    <w:rsid w:val="1D95373E"/>
    <w:rsid w:val="1DA16C4B"/>
    <w:rsid w:val="1DA52285"/>
    <w:rsid w:val="1DAD7F21"/>
    <w:rsid w:val="1DAF588A"/>
    <w:rsid w:val="1DB71622"/>
    <w:rsid w:val="1DBB313D"/>
    <w:rsid w:val="1DBC266C"/>
    <w:rsid w:val="1DBD16BE"/>
    <w:rsid w:val="1DC11297"/>
    <w:rsid w:val="1DCA3DEC"/>
    <w:rsid w:val="1DD16610"/>
    <w:rsid w:val="1DE635A6"/>
    <w:rsid w:val="1DED7A5D"/>
    <w:rsid w:val="1DEE3ED1"/>
    <w:rsid w:val="1DEF61AE"/>
    <w:rsid w:val="1DF00DDD"/>
    <w:rsid w:val="1DF6303C"/>
    <w:rsid w:val="1DF8600F"/>
    <w:rsid w:val="1DFD5503"/>
    <w:rsid w:val="1E013ECA"/>
    <w:rsid w:val="1E113A8F"/>
    <w:rsid w:val="1E18143C"/>
    <w:rsid w:val="1E1F62DB"/>
    <w:rsid w:val="1E2B3BCE"/>
    <w:rsid w:val="1E2D0BBE"/>
    <w:rsid w:val="1E30139A"/>
    <w:rsid w:val="1E3C465E"/>
    <w:rsid w:val="1E425A22"/>
    <w:rsid w:val="1E4B77EA"/>
    <w:rsid w:val="1E5137C3"/>
    <w:rsid w:val="1E54679B"/>
    <w:rsid w:val="1E5F399D"/>
    <w:rsid w:val="1E635E68"/>
    <w:rsid w:val="1E66096F"/>
    <w:rsid w:val="1E664171"/>
    <w:rsid w:val="1E756660"/>
    <w:rsid w:val="1E766DF2"/>
    <w:rsid w:val="1E780410"/>
    <w:rsid w:val="1E8E5EF5"/>
    <w:rsid w:val="1E90401C"/>
    <w:rsid w:val="1E9E60BA"/>
    <w:rsid w:val="1EA23FCC"/>
    <w:rsid w:val="1EA425D8"/>
    <w:rsid w:val="1EA43F1E"/>
    <w:rsid w:val="1EA723FC"/>
    <w:rsid w:val="1EC76DC7"/>
    <w:rsid w:val="1EC85A19"/>
    <w:rsid w:val="1ECE01E1"/>
    <w:rsid w:val="1ED6315A"/>
    <w:rsid w:val="1ED708C3"/>
    <w:rsid w:val="1ED92D03"/>
    <w:rsid w:val="1EDD4B45"/>
    <w:rsid w:val="1EDD6252"/>
    <w:rsid w:val="1EE64EF1"/>
    <w:rsid w:val="1EF0541B"/>
    <w:rsid w:val="1EF07E24"/>
    <w:rsid w:val="1EFB04D0"/>
    <w:rsid w:val="1F033DEB"/>
    <w:rsid w:val="1F04329A"/>
    <w:rsid w:val="1F091471"/>
    <w:rsid w:val="1F171A98"/>
    <w:rsid w:val="1F1B6A59"/>
    <w:rsid w:val="1F1C17D0"/>
    <w:rsid w:val="1F1D3619"/>
    <w:rsid w:val="1F235508"/>
    <w:rsid w:val="1F2F1AF9"/>
    <w:rsid w:val="1F311997"/>
    <w:rsid w:val="1F324AB3"/>
    <w:rsid w:val="1F385EED"/>
    <w:rsid w:val="1F391020"/>
    <w:rsid w:val="1F3D4D15"/>
    <w:rsid w:val="1F444220"/>
    <w:rsid w:val="1F470370"/>
    <w:rsid w:val="1F49108C"/>
    <w:rsid w:val="1F4D339A"/>
    <w:rsid w:val="1F517B8E"/>
    <w:rsid w:val="1F583DCD"/>
    <w:rsid w:val="1F614B01"/>
    <w:rsid w:val="1F675B58"/>
    <w:rsid w:val="1F6762B6"/>
    <w:rsid w:val="1F6842CB"/>
    <w:rsid w:val="1F6A2D66"/>
    <w:rsid w:val="1F6B3DA7"/>
    <w:rsid w:val="1F752D94"/>
    <w:rsid w:val="1F78151A"/>
    <w:rsid w:val="1F7B6042"/>
    <w:rsid w:val="1F7D6449"/>
    <w:rsid w:val="1F7F4675"/>
    <w:rsid w:val="1F7F75E2"/>
    <w:rsid w:val="1F840153"/>
    <w:rsid w:val="1F904F2D"/>
    <w:rsid w:val="1F981479"/>
    <w:rsid w:val="1F9C3C77"/>
    <w:rsid w:val="1FA03EC1"/>
    <w:rsid w:val="1FA043D1"/>
    <w:rsid w:val="1FA30DBB"/>
    <w:rsid w:val="1FA37CE4"/>
    <w:rsid w:val="1FAA1AE9"/>
    <w:rsid w:val="1FAC3217"/>
    <w:rsid w:val="1FAD0B26"/>
    <w:rsid w:val="1FAF4AD2"/>
    <w:rsid w:val="1FC75129"/>
    <w:rsid w:val="1FC83D4A"/>
    <w:rsid w:val="1FC9338D"/>
    <w:rsid w:val="1FD17862"/>
    <w:rsid w:val="1FD55966"/>
    <w:rsid w:val="1FD81AFC"/>
    <w:rsid w:val="1FD96EB5"/>
    <w:rsid w:val="1FE31889"/>
    <w:rsid w:val="1FE75644"/>
    <w:rsid w:val="1FEC4889"/>
    <w:rsid w:val="1FF155CE"/>
    <w:rsid w:val="1FF57C5F"/>
    <w:rsid w:val="1FF91294"/>
    <w:rsid w:val="1FFC428F"/>
    <w:rsid w:val="2004432E"/>
    <w:rsid w:val="200544C7"/>
    <w:rsid w:val="200878CE"/>
    <w:rsid w:val="200F4543"/>
    <w:rsid w:val="20180408"/>
    <w:rsid w:val="20187359"/>
    <w:rsid w:val="20192DA8"/>
    <w:rsid w:val="201B667B"/>
    <w:rsid w:val="20216F03"/>
    <w:rsid w:val="20272971"/>
    <w:rsid w:val="202A6471"/>
    <w:rsid w:val="202B0701"/>
    <w:rsid w:val="203043CC"/>
    <w:rsid w:val="2037533A"/>
    <w:rsid w:val="20567A0A"/>
    <w:rsid w:val="205814F8"/>
    <w:rsid w:val="205C5CA1"/>
    <w:rsid w:val="20600899"/>
    <w:rsid w:val="20643AF0"/>
    <w:rsid w:val="20650E61"/>
    <w:rsid w:val="206832C5"/>
    <w:rsid w:val="206D77FE"/>
    <w:rsid w:val="2075205C"/>
    <w:rsid w:val="20766B5D"/>
    <w:rsid w:val="207C5A77"/>
    <w:rsid w:val="208108CA"/>
    <w:rsid w:val="20935A4C"/>
    <w:rsid w:val="20935CA0"/>
    <w:rsid w:val="20980239"/>
    <w:rsid w:val="20993492"/>
    <w:rsid w:val="20A56834"/>
    <w:rsid w:val="20A74ABB"/>
    <w:rsid w:val="20A74DD3"/>
    <w:rsid w:val="20AA06CD"/>
    <w:rsid w:val="20B51035"/>
    <w:rsid w:val="20B53FF2"/>
    <w:rsid w:val="20B679CC"/>
    <w:rsid w:val="20BB2009"/>
    <w:rsid w:val="20C1394C"/>
    <w:rsid w:val="20C40242"/>
    <w:rsid w:val="20C57F48"/>
    <w:rsid w:val="20CA6D45"/>
    <w:rsid w:val="20CC063E"/>
    <w:rsid w:val="20D81901"/>
    <w:rsid w:val="20D85910"/>
    <w:rsid w:val="20DA3F02"/>
    <w:rsid w:val="20E82BEF"/>
    <w:rsid w:val="20EA424D"/>
    <w:rsid w:val="20F04758"/>
    <w:rsid w:val="20F17ADF"/>
    <w:rsid w:val="20F451BE"/>
    <w:rsid w:val="20F5135A"/>
    <w:rsid w:val="20F815BD"/>
    <w:rsid w:val="20FA6671"/>
    <w:rsid w:val="20FC3A40"/>
    <w:rsid w:val="20FC4B0B"/>
    <w:rsid w:val="210114BB"/>
    <w:rsid w:val="210250DC"/>
    <w:rsid w:val="21030EFE"/>
    <w:rsid w:val="210F63EF"/>
    <w:rsid w:val="211635DD"/>
    <w:rsid w:val="21186BD7"/>
    <w:rsid w:val="212178DD"/>
    <w:rsid w:val="21247F8D"/>
    <w:rsid w:val="21270AE3"/>
    <w:rsid w:val="21291391"/>
    <w:rsid w:val="212D1323"/>
    <w:rsid w:val="2130550D"/>
    <w:rsid w:val="21362612"/>
    <w:rsid w:val="2140712D"/>
    <w:rsid w:val="214E3CCE"/>
    <w:rsid w:val="214E70E5"/>
    <w:rsid w:val="21583ABC"/>
    <w:rsid w:val="215E6D09"/>
    <w:rsid w:val="215F54A3"/>
    <w:rsid w:val="216226C2"/>
    <w:rsid w:val="2167015C"/>
    <w:rsid w:val="216A7EDE"/>
    <w:rsid w:val="216B7CBE"/>
    <w:rsid w:val="21705796"/>
    <w:rsid w:val="21737460"/>
    <w:rsid w:val="217505C5"/>
    <w:rsid w:val="2176492F"/>
    <w:rsid w:val="217860C5"/>
    <w:rsid w:val="217B05BF"/>
    <w:rsid w:val="218210A4"/>
    <w:rsid w:val="21851D0B"/>
    <w:rsid w:val="21854843"/>
    <w:rsid w:val="21857E28"/>
    <w:rsid w:val="21870AEF"/>
    <w:rsid w:val="21886373"/>
    <w:rsid w:val="21A15624"/>
    <w:rsid w:val="21AA33FD"/>
    <w:rsid w:val="21AC7C69"/>
    <w:rsid w:val="21B97C69"/>
    <w:rsid w:val="21C351EA"/>
    <w:rsid w:val="21C55B49"/>
    <w:rsid w:val="21C86072"/>
    <w:rsid w:val="21D45181"/>
    <w:rsid w:val="21E26D67"/>
    <w:rsid w:val="21E301F5"/>
    <w:rsid w:val="21EA0286"/>
    <w:rsid w:val="21EC5465"/>
    <w:rsid w:val="21F01798"/>
    <w:rsid w:val="21F06CDE"/>
    <w:rsid w:val="21F26FDC"/>
    <w:rsid w:val="21F8598D"/>
    <w:rsid w:val="21FC4A83"/>
    <w:rsid w:val="220348F7"/>
    <w:rsid w:val="22035AF9"/>
    <w:rsid w:val="22096B30"/>
    <w:rsid w:val="220F3480"/>
    <w:rsid w:val="22156802"/>
    <w:rsid w:val="22266C2C"/>
    <w:rsid w:val="222728F6"/>
    <w:rsid w:val="2228517D"/>
    <w:rsid w:val="22354F52"/>
    <w:rsid w:val="22375393"/>
    <w:rsid w:val="22417F46"/>
    <w:rsid w:val="224B424C"/>
    <w:rsid w:val="224E2CED"/>
    <w:rsid w:val="22502F7D"/>
    <w:rsid w:val="22551EF1"/>
    <w:rsid w:val="2258553A"/>
    <w:rsid w:val="225C00FF"/>
    <w:rsid w:val="22654343"/>
    <w:rsid w:val="226678D4"/>
    <w:rsid w:val="226709A2"/>
    <w:rsid w:val="226D20F5"/>
    <w:rsid w:val="226D767C"/>
    <w:rsid w:val="22757427"/>
    <w:rsid w:val="22765C1A"/>
    <w:rsid w:val="2277167D"/>
    <w:rsid w:val="2282090F"/>
    <w:rsid w:val="228976EC"/>
    <w:rsid w:val="228B310C"/>
    <w:rsid w:val="229469F1"/>
    <w:rsid w:val="229F05D4"/>
    <w:rsid w:val="22A11B17"/>
    <w:rsid w:val="22A847EB"/>
    <w:rsid w:val="22B05557"/>
    <w:rsid w:val="22B15A44"/>
    <w:rsid w:val="22BA79C6"/>
    <w:rsid w:val="22BD49C7"/>
    <w:rsid w:val="22C45D17"/>
    <w:rsid w:val="22C95586"/>
    <w:rsid w:val="22D51C0C"/>
    <w:rsid w:val="22D831D1"/>
    <w:rsid w:val="22DF62CC"/>
    <w:rsid w:val="22E23BC6"/>
    <w:rsid w:val="22E34208"/>
    <w:rsid w:val="22F455A3"/>
    <w:rsid w:val="22F50900"/>
    <w:rsid w:val="22F546F7"/>
    <w:rsid w:val="22F57133"/>
    <w:rsid w:val="22F64087"/>
    <w:rsid w:val="22FF77A2"/>
    <w:rsid w:val="230114F9"/>
    <w:rsid w:val="231260CD"/>
    <w:rsid w:val="23150033"/>
    <w:rsid w:val="2318468D"/>
    <w:rsid w:val="231C01EA"/>
    <w:rsid w:val="232421E8"/>
    <w:rsid w:val="2328328C"/>
    <w:rsid w:val="232966DE"/>
    <w:rsid w:val="23297103"/>
    <w:rsid w:val="232A4238"/>
    <w:rsid w:val="232C73CF"/>
    <w:rsid w:val="232F175B"/>
    <w:rsid w:val="233272DB"/>
    <w:rsid w:val="233721E5"/>
    <w:rsid w:val="2337542E"/>
    <w:rsid w:val="23375E47"/>
    <w:rsid w:val="233D26C0"/>
    <w:rsid w:val="234E59AA"/>
    <w:rsid w:val="234F2BC0"/>
    <w:rsid w:val="2351007A"/>
    <w:rsid w:val="2353794C"/>
    <w:rsid w:val="235E2D9F"/>
    <w:rsid w:val="235E6310"/>
    <w:rsid w:val="235E6744"/>
    <w:rsid w:val="236C7BEC"/>
    <w:rsid w:val="2376738D"/>
    <w:rsid w:val="237C7000"/>
    <w:rsid w:val="23855F21"/>
    <w:rsid w:val="23870C4A"/>
    <w:rsid w:val="23895D49"/>
    <w:rsid w:val="238D5705"/>
    <w:rsid w:val="238F48B8"/>
    <w:rsid w:val="23925C55"/>
    <w:rsid w:val="23A25338"/>
    <w:rsid w:val="23B22AE9"/>
    <w:rsid w:val="23B4615F"/>
    <w:rsid w:val="23B50233"/>
    <w:rsid w:val="23BB37E6"/>
    <w:rsid w:val="23BD6612"/>
    <w:rsid w:val="23BF4FB5"/>
    <w:rsid w:val="23C553C2"/>
    <w:rsid w:val="23C7132D"/>
    <w:rsid w:val="23CD1D40"/>
    <w:rsid w:val="23DB7E6C"/>
    <w:rsid w:val="23DF6302"/>
    <w:rsid w:val="23E311E5"/>
    <w:rsid w:val="23E733FC"/>
    <w:rsid w:val="23E847F6"/>
    <w:rsid w:val="23E863E8"/>
    <w:rsid w:val="23EF393B"/>
    <w:rsid w:val="23F41503"/>
    <w:rsid w:val="23F50417"/>
    <w:rsid w:val="24030398"/>
    <w:rsid w:val="240864AD"/>
    <w:rsid w:val="241209A4"/>
    <w:rsid w:val="241D53E4"/>
    <w:rsid w:val="242549FD"/>
    <w:rsid w:val="242605CF"/>
    <w:rsid w:val="24264D7B"/>
    <w:rsid w:val="24283062"/>
    <w:rsid w:val="242C6363"/>
    <w:rsid w:val="243056DA"/>
    <w:rsid w:val="244C7ECA"/>
    <w:rsid w:val="24535C1A"/>
    <w:rsid w:val="24560AE2"/>
    <w:rsid w:val="245E4F3F"/>
    <w:rsid w:val="246603AF"/>
    <w:rsid w:val="24753D7B"/>
    <w:rsid w:val="24794836"/>
    <w:rsid w:val="247D45C9"/>
    <w:rsid w:val="24800155"/>
    <w:rsid w:val="24801B50"/>
    <w:rsid w:val="24807F2F"/>
    <w:rsid w:val="24836DE5"/>
    <w:rsid w:val="24861789"/>
    <w:rsid w:val="248C391F"/>
    <w:rsid w:val="24933E9D"/>
    <w:rsid w:val="24945B0B"/>
    <w:rsid w:val="249700EF"/>
    <w:rsid w:val="24972331"/>
    <w:rsid w:val="249805F1"/>
    <w:rsid w:val="24A870C4"/>
    <w:rsid w:val="24B576F3"/>
    <w:rsid w:val="24B81584"/>
    <w:rsid w:val="24B92297"/>
    <w:rsid w:val="24C45694"/>
    <w:rsid w:val="24C51D38"/>
    <w:rsid w:val="24C9635F"/>
    <w:rsid w:val="24CB1683"/>
    <w:rsid w:val="24EB0386"/>
    <w:rsid w:val="24EB51B9"/>
    <w:rsid w:val="24ED45D6"/>
    <w:rsid w:val="24EE205A"/>
    <w:rsid w:val="24EE6724"/>
    <w:rsid w:val="24F125C5"/>
    <w:rsid w:val="24F54D3D"/>
    <w:rsid w:val="24F609FE"/>
    <w:rsid w:val="24F96E47"/>
    <w:rsid w:val="250B6210"/>
    <w:rsid w:val="250F2AED"/>
    <w:rsid w:val="250F45ED"/>
    <w:rsid w:val="251D6C78"/>
    <w:rsid w:val="25214DA7"/>
    <w:rsid w:val="25391E0B"/>
    <w:rsid w:val="253A0D6D"/>
    <w:rsid w:val="253A43FD"/>
    <w:rsid w:val="253B47D3"/>
    <w:rsid w:val="25431A3C"/>
    <w:rsid w:val="25477533"/>
    <w:rsid w:val="25486726"/>
    <w:rsid w:val="25493BC7"/>
    <w:rsid w:val="254F48B6"/>
    <w:rsid w:val="25515BCE"/>
    <w:rsid w:val="25552025"/>
    <w:rsid w:val="25552E35"/>
    <w:rsid w:val="25573F0D"/>
    <w:rsid w:val="255A7B49"/>
    <w:rsid w:val="25634D21"/>
    <w:rsid w:val="25724453"/>
    <w:rsid w:val="25735ABC"/>
    <w:rsid w:val="25736D19"/>
    <w:rsid w:val="25756E19"/>
    <w:rsid w:val="25781361"/>
    <w:rsid w:val="257944F1"/>
    <w:rsid w:val="257F4FFC"/>
    <w:rsid w:val="25801570"/>
    <w:rsid w:val="25823BF2"/>
    <w:rsid w:val="258404D0"/>
    <w:rsid w:val="25901661"/>
    <w:rsid w:val="2599623F"/>
    <w:rsid w:val="259A2B16"/>
    <w:rsid w:val="259C1E44"/>
    <w:rsid w:val="25A3384F"/>
    <w:rsid w:val="25AD114E"/>
    <w:rsid w:val="25B6156F"/>
    <w:rsid w:val="25BA3553"/>
    <w:rsid w:val="25BA3DF0"/>
    <w:rsid w:val="25BE5B33"/>
    <w:rsid w:val="25CA11BD"/>
    <w:rsid w:val="25CD3FBC"/>
    <w:rsid w:val="25D61799"/>
    <w:rsid w:val="25D749CF"/>
    <w:rsid w:val="25DA7705"/>
    <w:rsid w:val="25DD4E13"/>
    <w:rsid w:val="25DE42F3"/>
    <w:rsid w:val="25E16496"/>
    <w:rsid w:val="25E40ABB"/>
    <w:rsid w:val="25E44A25"/>
    <w:rsid w:val="25E540FF"/>
    <w:rsid w:val="25E67D55"/>
    <w:rsid w:val="25ED71CD"/>
    <w:rsid w:val="25F65264"/>
    <w:rsid w:val="25FE3FFD"/>
    <w:rsid w:val="260C61AF"/>
    <w:rsid w:val="26106F39"/>
    <w:rsid w:val="26147798"/>
    <w:rsid w:val="261612B1"/>
    <w:rsid w:val="261710FF"/>
    <w:rsid w:val="261943D2"/>
    <w:rsid w:val="26201B28"/>
    <w:rsid w:val="26295320"/>
    <w:rsid w:val="26297831"/>
    <w:rsid w:val="262A62D7"/>
    <w:rsid w:val="262C2F09"/>
    <w:rsid w:val="262F03AA"/>
    <w:rsid w:val="263B60BB"/>
    <w:rsid w:val="263B765F"/>
    <w:rsid w:val="263D3C26"/>
    <w:rsid w:val="2648605D"/>
    <w:rsid w:val="264A1001"/>
    <w:rsid w:val="26500679"/>
    <w:rsid w:val="26533224"/>
    <w:rsid w:val="26541061"/>
    <w:rsid w:val="26547611"/>
    <w:rsid w:val="26553200"/>
    <w:rsid w:val="265E6D7F"/>
    <w:rsid w:val="26631C4C"/>
    <w:rsid w:val="266C565E"/>
    <w:rsid w:val="266C6465"/>
    <w:rsid w:val="266E0BB8"/>
    <w:rsid w:val="267760E5"/>
    <w:rsid w:val="26777CBA"/>
    <w:rsid w:val="2683318D"/>
    <w:rsid w:val="26895BB9"/>
    <w:rsid w:val="268D680A"/>
    <w:rsid w:val="26956FC4"/>
    <w:rsid w:val="26960BDD"/>
    <w:rsid w:val="26AD3CD5"/>
    <w:rsid w:val="26B9261C"/>
    <w:rsid w:val="26C54B9B"/>
    <w:rsid w:val="26C6512F"/>
    <w:rsid w:val="26C86584"/>
    <w:rsid w:val="26CE4632"/>
    <w:rsid w:val="26D34A99"/>
    <w:rsid w:val="26DB7BC5"/>
    <w:rsid w:val="26DF61F1"/>
    <w:rsid w:val="26F427CB"/>
    <w:rsid w:val="26FF3DC8"/>
    <w:rsid w:val="270B2D96"/>
    <w:rsid w:val="2711561E"/>
    <w:rsid w:val="272110F5"/>
    <w:rsid w:val="27244162"/>
    <w:rsid w:val="27341C3F"/>
    <w:rsid w:val="273455C2"/>
    <w:rsid w:val="2737671E"/>
    <w:rsid w:val="273B5AAC"/>
    <w:rsid w:val="273C266F"/>
    <w:rsid w:val="274A262D"/>
    <w:rsid w:val="2752170E"/>
    <w:rsid w:val="2755406D"/>
    <w:rsid w:val="2764252F"/>
    <w:rsid w:val="27694EEE"/>
    <w:rsid w:val="277C6089"/>
    <w:rsid w:val="27832A74"/>
    <w:rsid w:val="27893928"/>
    <w:rsid w:val="27A449A7"/>
    <w:rsid w:val="27A82B0A"/>
    <w:rsid w:val="27AD2796"/>
    <w:rsid w:val="27AD6E8B"/>
    <w:rsid w:val="27B04B6F"/>
    <w:rsid w:val="27B55DF6"/>
    <w:rsid w:val="27B7233C"/>
    <w:rsid w:val="27BA22D9"/>
    <w:rsid w:val="27BC1E4E"/>
    <w:rsid w:val="27BC433E"/>
    <w:rsid w:val="27BC7A3E"/>
    <w:rsid w:val="27C71EBF"/>
    <w:rsid w:val="27CA5756"/>
    <w:rsid w:val="27CD4196"/>
    <w:rsid w:val="27CE139A"/>
    <w:rsid w:val="27CF056A"/>
    <w:rsid w:val="27D1648D"/>
    <w:rsid w:val="27D634D3"/>
    <w:rsid w:val="27D801FB"/>
    <w:rsid w:val="27DB48BE"/>
    <w:rsid w:val="27E63AB6"/>
    <w:rsid w:val="27E66811"/>
    <w:rsid w:val="27F231DD"/>
    <w:rsid w:val="27F30176"/>
    <w:rsid w:val="27F446C3"/>
    <w:rsid w:val="27FA4CB1"/>
    <w:rsid w:val="27FE1C2D"/>
    <w:rsid w:val="28061D38"/>
    <w:rsid w:val="28166584"/>
    <w:rsid w:val="28182E87"/>
    <w:rsid w:val="28227F9C"/>
    <w:rsid w:val="28231B7F"/>
    <w:rsid w:val="282A0634"/>
    <w:rsid w:val="282B4784"/>
    <w:rsid w:val="283210CD"/>
    <w:rsid w:val="283213CA"/>
    <w:rsid w:val="28343D14"/>
    <w:rsid w:val="283D15C2"/>
    <w:rsid w:val="2844761E"/>
    <w:rsid w:val="284612B6"/>
    <w:rsid w:val="284F3713"/>
    <w:rsid w:val="28501C0A"/>
    <w:rsid w:val="285C6B52"/>
    <w:rsid w:val="285D5919"/>
    <w:rsid w:val="285E7169"/>
    <w:rsid w:val="286058ED"/>
    <w:rsid w:val="286662A3"/>
    <w:rsid w:val="28670B37"/>
    <w:rsid w:val="286A2F3B"/>
    <w:rsid w:val="286D6D6D"/>
    <w:rsid w:val="286F2C4E"/>
    <w:rsid w:val="287113E7"/>
    <w:rsid w:val="28771EB6"/>
    <w:rsid w:val="2880022D"/>
    <w:rsid w:val="28800944"/>
    <w:rsid w:val="288060BC"/>
    <w:rsid w:val="288308D7"/>
    <w:rsid w:val="28851B43"/>
    <w:rsid w:val="2886765D"/>
    <w:rsid w:val="2887164E"/>
    <w:rsid w:val="28886399"/>
    <w:rsid w:val="28886A4A"/>
    <w:rsid w:val="288B2E18"/>
    <w:rsid w:val="288C17F1"/>
    <w:rsid w:val="288D181B"/>
    <w:rsid w:val="28956F67"/>
    <w:rsid w:val="28967719"/>
    <w:rsid w:val="289778DA"/>
    <w:rsid w:val="289D72E9"/>
    <w:rsid w:val="28A843B1"/>
    <w:rsid w:val="28AB7816"/>
    <w:rsid w:val="28AF2B4A"/>
    <w:rsid w:val="28B0230B"/>
    <w:rsid w:val="28B117FD"/>
    <w:rsid w:val="28B63EE7"/>
    <w:rsid w:val="28B70DFD"/>
    <w:rsid w:val="28BB6F5E"/>
    <w:rsid w:val="28C57EB0"/>
    <w:rsid w:val="28DA1EB1"/>
    <w:rsid w:val="28DB06AD"/>
    <w:rsid w:val="28DE639B"/>
    <w:rsid w:val="28DE73DE"/>
    <w:rsid w:val="28EB1022"/>
    <w:rsid w:val="28EB7BAC"/>
    <w:rsid w:val="28F921DA"/>
    <w:rsid w:val="28FA28B0"/>
    <w:rsid w:val="28FD1DA9"/>
    <w:rsid w:val="290613E6"/>
    <w:rsid w:val="291252B8"/>
    <w:rsid w:val="29146D0D"/>
    <w:rsid w:val="29164EBE"/>
    <w:rsid w:val="291B14FC"/>
    <w:rsid w:val="291F0919"/>
    <w:rsid w:val="29287AAC"/>
    <w:rsid w:val="29326B8F"/>
    <w:rsid w:val="2935257B"/>
    <w:rsid w:val="2936056B"/>
    <w:rsid w:val="29385D73"/>
    <w:rsid w:val="29386E3A"/>
    <w:rsid w:val="293E786B"/>
    <w:rsid w:val="29485803"/>
    <w:rsid w:val="294A3676"/>
    <w:rsid w:val="29506BD0"/>
    <w:rsid w:val="29552CDF"/>
    <w:rsid w:val="295A05AF"/>
    <w:rsid w:val="295E2B3A"/>
    <w:rsid w:val="295F01CA"/>
    <w:rsid w:val="295F400F"/>
    <w:rsid w:val="29721285"/>
    <w:rsid w:val="29755792"/>
    <w:rsid w:val="2976062E"/>
    <w:rsid w:val="297D2240"/>
    <w:rsid w:val="29814DF0"/>
    <w:rsid w:val="29874606"/>
    <w:rsid w:val="298D0F22"/>
    <w:rsid w:val="299101B8"/>
    <w:rsid w:val="299A216A"/>
    <w:rsid w:val="29A12B43"/>
    <w:rsid w:val="29A52FE2"/>
    <w:rsid w:val="29B025A4"/>
    <w:rsid w:val="29C233D6"/>
    <w:rsid w:val="29C809FD"/>
    <w:rsid w:val="29D278AF"/>
    <w:rsid w:val="29E26B65"/>
    <w:rsid w:val="29E42AF8"/>
    <w:rsid w:val="29EF7E17"/>
    <w:rsid w:val="29F101FE"/>
    <w:rsid w:val="29F10574"/>
    <w:rsid w:val="29F66B89"/>
    <w:rsid w:val="29F83E3A"/>
    <w:rsid w:val="29FC0A34"/>
    <w:rsid w:val="2A0D42AD"/>
    <w:rsid w:val="2A1247DD"/>
    <w:rsid w:val="2A165393"/>
    <w:rsid w:val="2A1C51AB"/>
    <w:rsid w:val="2A20376B"/>
    <w:rsid w:val="2A226BAF"/>
    <w:rsid w:val="2A263B96"/>
    <w:rsid w:val="2A320599"/>
    <w:rsid w:val="2A320B30"/>
    <w:rsid w:val="2A3542B0"/>
    <w:rsid w:val="2A366E12"/>
    <w:rsid w:val="2A460495"/>
    <w:rsid w:val="2A497A7B"/>
    <w:rsid w:val="2A542476"/>
    <w:rsid w:val="2A6038C3"/>
    <w:rsid w:val="2A606A48"/>
    <w:rsid w:val="2A620923"/>
    <w:rsid w:val="2A667B5A"/>
    <w:rsid w:val="2A6759EA"/>
    <w:rsid w:val="2A695631"/>
    <w:rsid w:val="2A7245E7"/>
    <w:rsid w:val="2A7623D0"/>
    <w:rsid w:val="2A77018C"/>
    <w:rsid w:val="2A872DBF"/>
    <w:rsid w:val="2A8A0160"/>
    <w:rsid w:val="2A8E3DE7"/>
    <w:rsid w:val="2A9B6F1B"/>
    <w:rsid w:val="2A9E60D9"/>
    <w:rsid w:val="2AA07DD6"/>
    <w:rsid w:val="2AA665FD"/>
    <w:rsid w:val="2AAA79B8"/>
    <w:rsid w:val="2AAB67DC"/>
    <w:rsid w:val="2AAD1131"/>
    <w:rsid w:val="2AB15BE2"/>
    <w:rsid w:val="2AB42B2F"/>
    <w:rsid w:val="2ABD2F95"/>
    <w:rsid w:val="2ABD7B7F"/>
    <w:rsid w:val="2AC038F6"/>
    <w:rsid w:val="2AC43F9F"/>
    <w:rsid w:val="2ACB38EB"/>
    <w:rsid w:val="2ACB6549"/>
    <w:rsid w:val="2ADC314D"/>
    <w:rsid w:val="2ADE10CD"/>
    <w:rsid w:val="2ADF2282"/>
    <w:rsid w:val="2ADF6C7F"/>
    <w:rsid w:val="2AE517AF"/>
    <w:rsid w:val="2AE872FE"/>
    <w:rsid w:val="2AE938C7"/>
    <w:rsid w:val="2AEA1762"/>
    <w:rsid w:val="2AEA6E89"/>
    <w:rsid w:val="2AEF61FA"/>
    <w:rsid w:val="2AFE3E66"/>
    <w:rsid w:val="2B031A18"/>
    <w:rsid w:val="2B0738F0"/>
    <w:rsid w:val="2B0861C7"/>
    <w:rsid w:val="2B090DF3"/>
    <w:rsid w:val="2B0D5986"/>
    <w:rsid w:val="2B0E0F65"/>
    <w:rsid w:val="2B170FA1"/>
    <w:rsid w:val="2B1D60FE"/>
    <w:rsid w:val="2B2213F1"/>
    <w:rsid w:val="2B236E74"/>
    <w:rsid w:val="2B2B539F"/>
    <w:rsid w:val="2B3552EC"/>
    <w:rsid w:val="2B374C7F"/>
    <w:rsid w:val="2B3B3DF8"/>
    <w:rsid w:val="2B3F420A"/>
    <w:rsid w:val="2B420A18"/>
    <w:rsid w:val="2B4327FE"/>
    <w:rsid w:val="2B510311"/>
    <w:rsid w:val="2B512AA4"/>
    <w:rsid w:val="2B593E95"/>
    <w:rsid w:val="2B5C1D9A"/>
    <w:rsid w:val="2B616366"/>
    <w:rsid w:val="2B636745"/>
    <w:rsid w:val="2B6B61D2"/>
    <w:rsid w:val="2B6D2024"/>
    <w:rsid w:val="2B73625C"/>
    <w:rsid w:val="2B7D13CC"/>
    <w:rsid w:val="2B857E4A"/>
    <w:rsid w:val="2B886CA9"/>
    <w:rsid w:val="2B964FDB"/>
    <w:rsid w:val="2B985ED2"/>
    <w:rsid w:val="2BA13AB1"/>
    <w:rsid w:val="2BA56463"/>
    <w:rsid w:val="2BA66EEF"/>
    <w:rsid w:val="2BA80EE6"/>
    <w:rsid w:val="2BA949D4"/>
    <w:rsid w:val="2BAF79E7"/>
    <w:rsid w:val="2BBA42B0"/>
    <w:rsid w:val="2BBB64B1"/>
    <w:rsid w:val="2BC04D88"/>
    <w:rsid w:val="2BC169BA"/>
    <w:rsid w:val="2BCC6CFF"/>
    <w:rsid w:val="2BD472AC"/>
    <w:rsid w:val="2BD94617"/>
    <w:rsid w:val="2BDC14B7"/>
    <w:rsid w:val="2BDD2B64"/>
    <w:rsid w:val="2BDD4799"/>
    <w:rsid w:val="2BE43581"/>
    <w:rsid w:val="2BE661F4"/>
    <w:rsid w:val="2BE85216"/>
    <w:rsid w:val="2BEB5AF8"/>
    <w:rsid w:val="2BF10F5A"/>
    <w:rsid w:val="2BF616E1"/>
    <w:rsid w:val="2BFC2628"/>
    <w:rsid w:val="2C000220"/>
    <w:rsid w:val="2C00402D"/>
    <w:rsid w:val="2C034478"/>
    <w:rsid w:val="2C040F03"/>
    <w:rsid w:val="2C04238F"/>
    <w:rsid w:val="2C11705A"/>
    <w:rsid w:val="2C182591"/>
    <w:rsid w:val="2C1B181F"/>
    <w:rsid w:val="2C24268E"/>
    <w:rsid w:val="2C281BF6"/>
    <w:rsid w:val="2C2A6BFE"/>
    <w:rsid w:val="2C2E7861"/>
    <w:rsid w:val="2C3C0C49"/>
    <w:rsid w:val="2C3F1B10"/>
    <w:rsid w:val="2C41711C"/>
    <w:rsid w:val="2C472AF2"/>
    <w:rsid w:val="2C494CC5"/>
    <w:rsid w:val="2C4C2A15"/>
    <w:rsid w:val="2C4C4186"/>
    <w:rsid w:val="2C4C5BF6"/>
    <w:rsid w:val="2C62421F"/>
    <w:rsid w:val="2C726EF4"/>
    <w:rsid w:val="2C73323A"/>
    <w:rsid w:val="2C7507D2"/>
    <w:rsid w:val="2C80786E"/>
    <w:rsid w:val="2C842B4B"/>
    <w:rsid w:val="2C8F64C9"/>
    <w:rsid w:val="2CA305D6"/>
    <w:rsid w:val="2CA45E44"/>
    <w:rsid w:val="2CA5124F"/>
    <w:rsid w:val="2CA846E4"/>
    <w:rsid w:val="2CBA03F2"/>
    <w:rsid w:val="2CBE1CB5"/>
    <w:rsid w:val="2CCB3534"/>
    <w:rsid w:val="2CD4046F"/>
    <w:rsid w:val="2CD41FB2"/>
    <w:rsid w:val="2CE04532"/>
    <w:rsid w:val="2CE836C2"/>
    <w:rsid w:val="2CEB56A5"/>
    <w:rsid w:val="2CF07F8C"/>
    <w:rsid w:val="2CF149FD"/>
    <w:rsid w:val="2CF939AE"/>
    <w:rsid w:val="2D034180"/>
    <w:rsid w:val="2D061D52"/>
    <w:rsid w:val="2D085002"/>
    <w:rsid w:val="2D0A6340"/>
    <w:rsid w:val="2D0A7297"/>
    <w:rsid w:val="2D11177A"/>
    <w:rsid w:val="2D112CB2"/>
    <w:rsid w:val="2D127501"/>
    <w:rsid w:val="2D1778B7"/>
    <w:rsid w:val="2D211923"/>
    <w:rsid w:val="2D2836DF"/>
    <w:rsid w:val="2D367ADE"/>
    <w:rsid w:val="2D3E5D39"/>
    <w:rsid w:val="2D404F0C"/>
    <w:rsid w:val="2D4C34A4"/>
    <w:rsid w:val="2D511434"/>
    <w:rsid w:val="2D534B37"/>
    <w:rsid w:val="2D5C528D"/>
    <w:rsid w:val="2D5C5754"/>
    <w:rsid w:val="2D653B78"/>
    <w:rsid w:val="2D6850BD"/>
    <w:rsid w:val="2D69505D"/>
    <w:rsid w:val="2D6D05CB"/>
    <w:rsid w:val="2D7011BE"/>
    <w:rsid w:val="2D7028D1"/>
    <w:rsid w:val="2D703A10"/>
    <w:rsid w:val="2D7F1101"/>
    <w:rsid w:val="2D99320A"/>
    <w:rsid w:val="2D9E7092"/>
    <w:rsid w:val="2DB11BCB"/>
    <w:rsid w:val="2DB274B3"/>
    <w:rsid w:val="2DB800BD"/>
    <w:rsid w:val="2DBA3D79"/>
    <w:rsid w:val="2DBD51DE"/>
    <w:rsid w:val="2DC862A8"/>
    <w:rsid w:val="2DC87D91"/>
    <w:rsid w:val="2DD044B0"/>
    <w:rsid w:val="2DD14B28"/>
    <w:rsid w:val="2DD30CAC"/>
    <w:rsid w:val="2DD73448"/>
    <w:rsid w:val="2DE51AAD"/>
    <w:rsid w:val="2DE70634"/>
    <w:rsid w:val="2DE776C6"/>
    <w:rsid w:val="2DF315E3"/>
    <w:rsid w:val="2E031572"/>
    <w:rsid w:val="2E0401E7"/>
    <w:rsid w:val="2E05745B"/>
    <w:rsid w:val="2E060200"/>
    <w:rsid w:val="2E0655A6"/>
    <w:rsid w:val="2E1079AC"/>
    <w:rsid w:val="2E186F75"/>
    <w:rsid w:val="2E1B2ADA"/>
    <w:rsid w:val="2E1B3A12"/>
    <w:rsid w:val="2E1B7C9D"/>
    <w:rsid w:val="2E225A24"/>
    <w:rsid w:val="2E2561B5"/>
    <w:rsid w:val="2E2826E6"/>
    <w:rsid w:val="2E292C23"/>
    <w:rsid w:val="2E2B201C"/>
    <w:rsid w:val="2E2D319F"/>
    <w:rsid w:val="2E385605"/>
    <w:rsid w:val="2E3A42C1"/>
    <w:rsid w:val="2E454324"/>
    <w:rsid w:val="2E4761D9"/>
    <w:rsid w:val="2E4B03B6"/>
    <w:rsid w:val="2E503B30"/>
    <w:rsid w:val="2E5D4248"/>
    <w:rsid w:val="2E5F7442"/>
    <w:rsid w:val="2E620359"/>
    <w:rsid w:val="2E692E43"/>
    <w:rsid w:val="2E6A0BD3"/>
    <w:rsid w:val="2E6E03B6"/>
    <w:rsid w:val="2E6E553E"/>
    <w:rsid w:val="2E7254EA"/>
    <w:rsid w:val="2E762E4F"/>
    <w:rsid w:val="2E790FC6"/>
    <w:rsid w:val="2E7C29CF"/>
    <w:rsid w:val="2E7F141D"/>
    <w:rsid w:val="2E7F1718"/>
    <w:rsid w:val="2E7F2F1D"/>
    <w:rsid w:val="2E8344D1"/>
    <w:rsid w:val="2E8527CF"/>
    <w:rsid w:val="2E87008C"/>
    <w:rsid w:val="2E8A7901"/>
    <w:rsid w:val="2E8C0A93"/>
    <w:rsid w:val="2E954E4D"/>
    <w:rsid w:val="2E9F1C85"/>
    <w:rsid w:val="2EA03E05"/>
    <w:rsid w:val="2EA70449"/>
    <w:rsid w:val="2EA9590A"/>
    <w:rsid w:val="2EAD6133"/>
    <w:rsid w:val="2EB03218"/>
    <w:rsid w:val="2EB259EE"/>
    <w:rsid w:val="2EB60687"/>
    <w:rsid w:val="2EC05497"/>
    <w:rsid w:val="2EC40A55"/>
    <w:rsid w:val="2EC70FC8"/>
    <w:rsid w:val="2EC8496E"/>
    <w:rsid w:val="2ECE1E4D"/>
    <w:rsid w:val="2ED237F3"/>
    <w:rsid w:val="2ED75441"/>
    <w:rsid w:val="2EDC0F5A"/>
    <w:rsid w:val="2EDE0482"/>
    <w:rsid w:val="2EDE0988"/>
    <w:rsid w:val="2EE831DD"/>
    <w:rsid w:val="2EE97980"/>
    <w:rsid w:val="2EEC40DE"/>
    <w:rsid w:val="2F08642A"/>
    <w:rsid w:val="2F0A0B0C"/>
    <w:rsid w:val="2F0F563F"/>
    <w:rsid w:val="2F1115A1"/>
    <w:rsid w:val="2F120B2A"/>
    <w:rsid w:val="2F1977C8"/>
    <w:rsid w:val="2F1F3A4D"/>
    <w:rsid w:val="2F2371DB"/>
    <w:rsid w:val="2F254824"/>
    <w:rsid w:val="2F262727"/>
    <w:rsid w:val="2F2970A3"/>
    <w:rsid w:val="2F2C3F90"/>
    <w:rsid w:val="2F301EBE"/>
    <w:rsid w:val="2F34671E"/>
    <w:rsid w:val="2F3819F0"/>
    <w:rsid w:val="2F39544A"/>
    <w:rsid w:val="2F3C597F"/>
    <w:rsid w:val="2F3F3400"/>
    <w:rsid w:val="2F3F583E"/>
    <w:rsid w:val="2F4558F1"/>
    <w:rsid w:val="2F4775B4"/>
    <w:rsid w:val="2F4F299A"/>
    <w:rsid w:val="2F585C14"/>
    <w:rsid w:val="2F585D2E"/>
    <w:rsid w:val="2F595012"/>
    <w:rsid w:val="2F693C0C"/>
    <w:rsid w:val="2F6C18DA"/>
    <w:rsid w:val="2F6F7987"/>
    <w:rsid w:val="2F784790"/>
    <w:rsid w:val="2F7B36A8"/>
    <w:rsid w:val="2F8A30B2"/>
    <w:rsid w:val="2F8C1962"/>
    <w:rsid w:val="2F95436D"/>
    <w:rsid w:val="2F9A4B52"/>
    <w:rsid w:val="2F9B7AFC"/>
    <w:rsid w:val="2FAA4840"/>
    <w:rsid w:val="2FAA5E1A"/>
    <w:rsid w:val="2FAB4623"/>
    <w:rsid w:val="2FAE57B7"/>
    <w:rsid w:val="2FB5089B"/>
    <w:rsid w:val="2FBD1D69"/>
    <w:rsid w:val="2FCC0F06"/>
    <w:rsid w:val="2FCD05C5"/>
    <w:rsid w:val="2FCE711B"/>
    <w:rsid w:val="2FD60F37"/>
    <w:rsid w:val="2FDD758E"/>
    <w:rsid w:val="2FDF6214"/>
    <w:rsid w:val="2FE34135"/>
    <w:rsid w:val="2FE8283D"/>
    <w:rsid w:val="2FED3C85"/>
    <w:rsid w:val="2FEF6776"/>
    <w:rsid w:val="2FF50229"/>
    <w:rsid w:val="30060B0E"/>
    <w:rsid w:val="300A43D0"/>
    <w:rsid w:val="300E3BFD"/>
    <w:rsid w:val="30252D3D"/>
    <w:rsid w:val="30264A9E"/>
    <w:rsid w:val="30293482"/>
    <w:rsid w:val="302978F9"/>
    <w:rsid w:val="302E6167"/>
    <w:rsid w:val="30310409"/>
    <w:rsid w:val="303C3B19"/>
    <w:rsid w:val="303C6363"/>
    <w:rsid w:val="303F6650"/>
    <w:rsid w:val="3040267C"/>
    <w:rsid w:val="304F24A5"/>
    <w:rsid w:val="30523C4B"/>
    <w:rsid w:val="305D6F1E"/>
    <w:rsid w:val="30603988"/>
    <w:rsid w:val="30673A76"/>
    <w:rsid w:val="306825D1"/>
    <w:rsid w:val="306C05B3"/>
    <w:rsid w:val="306E5220"/>
    <w:rsid w:val="307C1A65"/>
    <w:rsid w:val="307D5FAE"/>
    <w:rsid w:val="308744C8"/>
    <w:rsid w:val="3095526B"/>
    <w:rsid w:val="309949D4"/>
    <w:rsid w:val="30A20279"/>
    <w:rsid w:val="30A36AC2"/>
    <w:rsid w:val="30A84EFD"/>
    <w:rsid w:val="30A92458"/>
    <w:rsid w:val="30AA2261"/>
    <w:rsid w:val="30AB3505"/>
    <w:rsid w:val="30AC6103"/>
    <w:rsid w:val="30C02D04"/>
    <w:rsid w:val="30C032AA"/>
    <w:rsid w:val="30C06D20"/>
    <w:rsid w:val="30C93262"/>
    <w:rsid w:val="30CA06D7"/>
    <w:rsid w:val="30CA64BC"/>
    <w:rsid w:val="30CA706E"/>
    <w:rsid w:val="30CB2C2F"/>
    <w:rsid w:val="30CE4ABC"/>
    <w:rsid w:val="30DA7E1F"/>
    <w:rsid w:val="30DD0307"/>
    <w:rsid w:val="30DE467F"/>
    <w:rsid w:val="30E72BF7"/>
    <w:rsid w:val="30E87D1B"/>
    <w:rsid w:val="30EC572A"/>
    <w:rsid w:val="30ED277E"/>
    <w:rsid w:val="30F25889"/>
    <w:rsid w:val="30F84905"/>
    <w:rsid w:val="30F84F2A"/>
    <w:rsid w:val="30FD1863"/>
    <w:rsid w:val="30FD79BE"/>
    <w:rsid w:val="3100405D"/>
    <w:rsid w:val="310259A1"/>
    <w:rsid w:val="310C3672"/>
    <w:rsid w:val="310C4A9D"/>
    <w:rsid w:val="310E5168"/>
    <w:rsid w:val="3111395C"/>
    <w:rsid w:val="3114723D"/>
    <w:rsid w:val="31174211"/>
    <w:rsid w:val="311F3F13"/>
    <w:rsid w:val="31216170"/>
    <w:rsid w:val="312A0AAA"/>
    <w:rsid w:val="312F7DFE"/>
    <w:rsid w:val="313509F5"/>
    <w:rsid w:val="31454BB8"/>
    <w:rsid w:val="31482E8A"/>
    <w:rsid w:val="31525D66"/>
    <w:rsid w:val="3155598D"/>
    <w:rsid w:val="315622FC"/>
    <w:rsid w:val="315D1164"/>
    <w:rsid w:val="315F2BB6"/>
    <w:rsid w:val="3171154A"/>
    <w:rsid w:val="3173104B"/>
    <w:rsid w:val="3175509C"/>
    <w:rsid w:val="317A3031"/>
    <w:rsid w:val="317D38B1"/>
    <w:rsid w:val="317D6B35"/>
    <w:rsid w:val="3194109A"/>
    <w:rsid w:val="319A62AF"/>
    <w:rsid w:val="319D06B9"/>
    <w:rsid w:val="31A30319"/>
    <w:rsid w:val="31B17835"/>
    <w:rsid w:val="31B50898"/>
    <w:rsid w:val="31B62FDB"/>
    <w:rsid w:val="31C05030"/>
    <w:rsid w:val="31C20FDC"/>
    <w:rsid w:val="31D22CC8"/>
    <w:rsid w:val="31D30544"/>
    <w:rsid w:val="31DA50D0"/>
    <w:rsid w:val="31DC4CCA"/>
    <w:rsid w:val="31DF1B8A"/>
    <w:rsid w:val="31DF5881"/>
    <w:rsid w:val="31ED63D8"/>
    <w:rsid w:val="31EE1133"/>
    <w:rsid w:val="31F2104D"/>
    <w:rsid w:val="31F45A41"/>
    <w:rsid w:val="31FF4B7E"/>
    <w:rsid w:val="3206314C"/>
    <w:rsid w:val="32071C76"/>
    <w:rsid w:val="320A54DC"/>
    <w:rsid w:val="321C3AFA"/>
    <w:rsid w:val="321F51AB"/>
    <w:rsid w:val="321F61DB"/>
    <w:rsid w:val="322416AB"/>
    <w:rsid w:val="322D5DE9"/>
    <w:rsid w:val="322E77DB"/>
    <w:rsid w:val="324A4F10"/>
    <w:rsid w:val="32537D9E"/>
    <w:rsid w:val="325532A1"/>
    <w:rsid w:val="325E0172"/>
    <w:rsid w:val="325E6745"/>
    <w:rsid w:val="32657B4D"/>
    <w:rsid w:val="326A19CB"/>
    <w:rsid w:val="3280400C"/>
    <w:rsid w:val="329759A0"/>
    <w:rsid w:val="32983099"/>
    <w:rsid w:val="32A6181A"/>
    <w:rsid w:val="32A9608B"/>
    <w:rsid w:val="32AA5592"/>
    <w:rsid w:val="32AD61A5"/>
    <w:rsid w:val="32B01EDE"/>
    <w:rsid w:val="32BD05F9"/>
    <w:rsid w:val="32C73B19"/>
    <w:rsid w:val="32C750C6"/>
    <w:rsid w:val="32D026F8"/>
    <w:rsid w:val="32D55390"/>
    <w:rsid w:val="32D86BA1"/>
    <w:rsid w:val="32DD16EB"/>
    <w:rsid w:val="32DE411A"/>
    <w:rsid w:val="32DE7F13"/>
    <w:rsid w:val="32DF3642"/>
    <w:rsid w:val="32E24A59"/>
    <w:rsid w:val="32E514D5"/>
    <w:rsid w:val="32E75DA8"/>
    <w:rsid w:val="32ED4E1B"/>
    <w:rsid w:val="32F01C59"/>
    <w:rsid w:val="32F64277"/>
    <w:rsid w:val="32F653C3"/>
    <w:rsid w:val="32F72881"/>
    <w:rsid w:val="33052E5A"/>
    <w:rsid w:val="330B3CCA"/>
    <w:rsid w:val="3310693E"/>
    <w:rsid w:val="331A7034"/>
    <w:rsid w:val="332610BF"/>
    <w:rsid w:val="332A5E48"/>
    <w:rsid w:val="3334290F"/>
    <w:rsid w:val="334108DC"/>
    <w:rsid w:val="334A1A9C"/>
    <w:rsid w:val="334A79F3"/>
    <w:rsid w:val="334E0AFC"/>
    <w:rsid w:val="33540CA5"/>
    <w:rsid w:val="33572664"/>
    <w:rsid w:val="3357571E"/>
    <w:rsid w:val="33672571"/>
    <w:rsid w:val="336906FC"/>
    <w:rsid w:val="336A0B43"/>
    <w:rsid w:val="336B05A0"/>
    <w:rsid w:val="336E17F0"/>
    <w:rsid w:val="336F7676"/>
    <w:rsid w:val="337234C0"/>
    <w:rsid w:val="3379533F"/>
    <w:rsid w:val="337C27BA"/>
    <w:rsid w:val="337E58C8"/>
    <w:rsid w:val="3381008D"/>
    <w:rsid w:val="3383401E"/>
    <w:rsid w:val="3386250E"/>
    <w:rsid w:val="33886993"/>
    <w:rsid w:val="338A0B4A"/>
    <w:rsid w:val="338E0867"/>
    <w:rsid w:val="33904EA4"/>
    <w:rsid w:val="33913893"/>
    <w:rsid w:val="33924A8E"/>
    <w:rsid w:val="339325F8"/>
    <w:rsid w:val="33945AA2"/>
    <w:rsid w:val="339764F3"/>
    <w:rsid w:val="33991E17"/>
    <w:rsid w:val="33993C16"/>
    <w:rsid w:val="339F694D"/>
    <w:rsid w:val="33A15CE3"/>
    <w:rsid w:val="33A26128"/>
    <w:rsid w:val="33A35938"/>
    <w:rsid w:val="33A71E8A"/>
    <w:rsid w:val="33AC2FF1"/>
    <w:rsid w:val="33B324F2"/>
    <w:rsid w:val="33B44D6A"/>
    <w:rsid w:val="33B61E2C"/>
    <w:rsid w:val="33C03F74"/>
    <w:rsid w:val="33C13180"/>
    <w:rsid w:val="33C70473"/>
    <w:rsid w:val="33CD4DDF"/>
    <w:rsid w:val="33D52781"/>
    <w:rsid w:val="33E75242"/>
    <w:rsid w:val="33EA3E77"/>
    <w:rsid w:val="33FA07F9"/>
    <w:rsid w:val="340032DD"/>
    <w:rsid w:val="3400538B"/>
    <w:rsid w:val="34041A1F"/>
    <w:rsid w:val="34081C3D"/>
    <w:rsid w:val="34090C59"/>
    <w:rsid w:val="341101EA"/>
    <w:rsid w:val="34143563"/>
    <w:rsid w:val="341E68F1"/>
    <w:rsid w:val="34210091"/>
    <w:rsid w:val="34217FBA"/>
    <w:rsid w:val="34245997"/>
    <w:rsid w:val="342D612A"/>
    <w:rsid w:val="342D7E73"/>
    <w:rsid w:val="342F2A92"/>
    <w:rsid w:val="3431732F"/>
    <w:rsid w:val="34323ACA"/>
    <w:rsid w:val="34330872"/>
    <w:rsid w:val="34361934"/>
    <w:rsid w:val="34426204"/>
    <w:rsid w:val="344700C8"/>
    <w:rsid w:val="344A237C"/>
    <w:rsid w:val="344C38C9"/>
    <w:rsid w:val="346A2000"/>
    <w:rsid w:val="346C064E"/>
    <w:rsid w:val="346D09ED"/>
    <w:rsid w:val="346F4B7F"/>
    <w:rsid w:val="34717DC6"/>
    <w:rsid w:val="34740C01"/>
    <w:rsid w:val="34750451"/>
    <w:rsid w:val="34784B19"/>
    <w:rsid w:val="347B16C0"/>
    <w:rsid w:val="347C194D"/>
    <w:rsid w:val="347E77A3"/>
    <w:rsid w:val="3481139A"/>
    <w:rsid w:val="34967C84"/>
    <w:rsid w:val="34991975"/>
    <w:rsid w:val="349E43E0"/>
    <w:rsid w:val="349F705F"/>
    <w:rsid w:val="34A44BA0"/>
    <w:rsid w:val="34A97490"/>
    <w:rsid w:val="34AA5989"/>
    <w:rsid w:val="34AB68EF"/>
    <w:rsid w:val="34B710DD"/>
    <w:rsid w:val="34BA5730"/>
    <w:rsid w:val="34BD4731"/>
    <w:rsid w:val="34C25E2C"/>
    <w:rsid w:val="34C51634"/>
    <w:rsid w:val="34D1501D"/>
    <w:rsid w:val="34D77832"/>
    <w:rsid w:val="34E12223"/>
    <w:rsid w:val="34E5002F"/>
    <w:rsid w:val="34E73243"/>
    <w:rsid w:val="34EC57DE"/>
    <w:rsid w:val="34F4363B"/>
    <w:rsid w:val="34FA388B"/>
    <w:rsid w:val="35043039"/>
    <w:rsid w:val="35084C10"/>
    <w:rsid w:val="3509322F"/>
    <w:rsid w:val="350A5D7E"/>
    <w:rsid w:val="35110211"/>
    <w:rsid w:val="35123632"/>
    <w:rsid w:val="35156C7E"/>
    <w:rsid w:val="351C0F48"/>
    <w:rsid w:val="351E3534"/>
    <w:rsid w:val="351F4211"/>
    <w:rsid w:val="35262532"/>
    <w:rsid w:val="352A06D1"/>
    <w:rsid w:val="352D1D11"/>
    <w:rsid w:val="352E1028"/>
    <w:rsid w:val="3531683E"/>
    <w:rsid w:val="35335A2E"/>
    <w:rsid w:val="35360EEC"/>
    <w:rsid w:val="353804B7"/>
    <w:rsid w:val="353A08BE"/>
    <w:rsid w:val="3544114C"/>
    <w:rsid w:val="355D135C"/>
    <w:rsid w:val="356B1F48"/>
    <w:rsid w:val="357039DD"/>
    <w:rsid w:val="358C303D"/>
    <w:rsid w:val="35906EE4"/>
    <w:rsid w:val="35976272"/>
    <w:rsid w:val="35991033"/>
    <w:rsid w:val="35A44630"/>
    <w:rsid w:val="35B7262E"/>
    <w:rsid w:val="35B85FE1"/>
    <w:rsid w:val="35C21CAF"/>
    <w:rsid w:val="35D076C7"/>
    <w:rsid w:val="35D225EF"/>
    <w:rsid w:val="35D22E0C"/>
    <w:rsid w:val="35D25CEC"/>
    <w:rsid w:val="35D6026A"/>
    <w:rsid w:val="35E46B51"/>
    <w:rsid w:val="35E509BF"/>
    <w:rsid w:val="35E6618B"/>
    <w:rsid w:val="35F017F3"/>
    <w:rsid w:val="35F46A5F"/>
    <w:rsid w:val="360229D3"/>
    <w:rsid w:val="36066B0B"/>
    <w:rsid w:val="36075E05"/>
    <w:rsid w:val="360E0F35"/>
    <w:rsid w:val="36152D20"/>
    <w:rsid w:val="36194854"/>
    <w:rsid w:val="3621762D"/>
    <w:rsid w:val="362A1F0A"/>
    <w:rsid w:val="363A188D"/>
    <w:rsid w:val="3647150F"/>
    <w:rsid w:val="36475595"/>
    <w:rsid w:val="36487758"/>
    <w:rsid w:val="364936C7"/>
    <w:rsid w:val="3654745F"/>
    <w:rsid w:val="36582751"/>
    <w:rsid w:val="36645310"/>
    <w:rsid w:val="36697902"/>
    <w:rsid w:val="366C263F"/>
    <w:rsid w:val="36731DB4"/>
    <w:rsid w:val="36787894"/>
    <w:rsid w:val="367D53F5"/>
    <w:rsid w:val="36830E1D"/>
    <w:rsid w:val="368A369C"/>
    <w:rsid w:val="368B6F9F"/>
    <w:rsid w:val="368D5D06"/>
    <w:rsid w:val="36903769"/>
    <w:rsid w:val="36A055EC"/>
    <w:rsid w:val="36A0779A"/>
    <w:rsid w:val="36A370D6"/>
    <w:rsid w:val="36A51005"/>
    <w:rsid w:val="36A546D9"/>
    <w:rsid w:val="36B725EC"/>
    <w:rsid w:val="36BB5604"/>
    <w:rsid w:val="36C35E2B"/>
    <w:rsid w:val="36C408B4"/>
    <w:rsid w:val="36CA4871"/>
    <w:rsid w:val="36E30124"/>
    <w:rsid w:val="36E47B46"/>
    <w:rsid w:val="36E7154C"/>
    <w:rsid w:val="36E81460"/>
    <w:rsid w:val="36EA0866"/>
    <w:rsid w:val="36EE6950"/>
    <w:rsid w:val="36F7193B"/>
    <w:rsid w:val="36FC0106"/>
    <w:rsid w:val="3700324F"/>
    <w:rsid w:val="37006DA6"/>
    <w:rsid w:val="37022F64"/>
    <w:rsid w:val="371567E9"/>
    <w:rsid w:val="3716071A"/>
    <w:rsid w:val="3722586F"/>
    <w:rsid w:val="37243465"/>
    <w:rsid w:val="37265D50"/>
    <w:rsid w:val="372931E9"/>
    <w:rsid w:val="3729791C"/>
    <w:rsid w:val="372C2B8D"/>
    <w:rsid w:val="37315981"/>
    <w:rsid w:val="37355CE4"/>
    <w:rsid w:val="37362012"/>
    <w:rsid w:val="37362CDE"/>
    <w:rsid w:val="37391007"/>
    <w:rsid w:val="37406C32"/>
    <w:rsid w:val="37506213"/>
    <w:rsid w:val="37585E1B"/>
    <w:rsid w:val="375E0CF5"/>
    <w:rsid w:val="37602F7D"/>
    <w:rsid w:val="376048A1"/>
    <w:rsid w:val="376D7868"/>
    <w:rsid w:val="377875BA"/>
    <w:rsid w:val="3780353A"/>
    <w:rsid w:val="37814E61"/>
    <w:rsid w:val="378C59A0"/>
    <w:rsid w:val="37A15AB9"/>
    <w:rsid w:val="37A76305"/>
    <w:rsid w:val="37A76A8B"/>
    <w:rsid w:val="37AF6B75"/>
    <w:rsid w:val="37B1008C"/>
    <w:rsid w:val="37B8672B"/>
    <w:rsid w:val="37CA0B99"/>
    <w:rsid w:val="37CA176F"/>
    <w:rsid w:val="37D018A9"/>
    <w:rsid w:val="37D1690E"/>
    <w:rsid w:val="37D174AF"/>
    <w:rsid w:val="37DE76B3"/>
    <w:rsid w:val="37DF23ED"/>
    <w:rsid w:val="37E16C14"/>
    <w:rsid w:val="37E474EC"/>
    <w:rsid w:val="37E729B6"/>
    <w:rsid w:val="37E93735"/>
    <w:rsid w:val="37F4485F"/>
    <w:rsid w:val="37F9465A"/>
    <w:rsid w:val="380115CD"/>
    <w:rsid w:val="38087C54"/>
    <w:rsid w:val="380A6727"/>
    <w:rsid w:val="381E58FB"/>
    <w:rsid w:val="381F5373"/>
    <w:rsid w:val="38212BEC"/>
    <w:rsid w:val="38243C25"/>
    <w:rsid w:val="382637C8"/>
    <w:rsid w:val="382A3685"/>
    <w:rsid w:val="382A53D5"/>
    <w:rsid w:val="383015A6"/>
    <w:rsid w:val="38302D0F"/>
    <w:rsid w:val="383652ED"/>
    <w:rsid w:val="38384843"/>
    <w:rsid w:val="38400736"/>
    <w:rsid w:val="384A38BD"/>
    <w:rsid w:val="385148F8"/>
    <w:rsid w:val="385701A2"/>
    <w:rsid w:val="385975D6"/>
    <w:rsid w:val="38633F4E"/>
    <w:rsid w:val="386844B4"/>
    <w:rsid w:val="38693B63"/>
    <w:rsid w:val="386D2740"/>
    <w:rsid w:val="38771CDA"/>
    <w:rsid w:val="387B2D98"/>
    <w:rsid w:val="387E2ACA"/>
    <w:rsid w:val="38844359"/>
    <w:rsid w:val="38907706"/>
    <w:rsid w:val="3891766B"/>
    <w:rsid w:val="38A33686"/>
    <w:rsid w:val="38A4737F"/>
    <w:rsid w:val="38AC792F"/>
    <w:rsid w:val="38AE336F"/>
    <w:rsid w:val="38B93692"/>
    <w:rsid w:val="38BB1341"/>
    <w:rsid w:val="38C14923"/>
    <w:rsid w:val="38C2023E"/>
    <w:rsid w:val="38C33C3A"/>
    <w:rsid w:val="38D73A2D"/>
    <w:rsid w:val="38DA351E"/>
    <w:rsid w:val="38DF0AA8"/>
    <w:rsid w:val="38E35633"/>
    <w:rsid w:val="38EF2AA6"/>
    <w:rsid w:val="38F10EAC"/>
    <w:rsid w:val="38F7631F"/>
    <w:rsid w:val="38FB35CB"/>
    <w:rsid w:val="3909782E"/>
    <w:rsid w:val="390F708F"/>
    <w:rsid w:val="39155803"/>
    <w:rsid w:val="3919787A"/>
    <w:rsid w:val="391E782E"/>
    <w:rsid w:val="392033FE"/>
    <w:rsid w:val="392642AC"/>
    <w:rsid w:val="393632E3"/>
    <w:rsid w:val="393C0BB2"/>
    <w:rsid w:val="393D7680"/>
    <w:rsid w:val="393E4926"/>
    <w:rsid w:val="39464B68"/>
    <w:rsid w:val="3948200B"/>
    <w:rsid w:val="39561E6B"/>
    <w:rsid w:val="396A159B"/>
    <w:rsid w:val="396F22BD"/>
    <w:rsid w:val="397059EB"/>
    <w:rsid w:val="39732AE7"/>
    <w:rsid w:val="39781F89"/>
    <w:rsid w:val="397A57E0"/>
    <w:rsid w:val="397C0E38"/>
    <w:rsid w:val="398028B7"/>
    <w:rsid w:val="39830A39"/>
    <w:rsid w:val="398652E8"/>
    <w:rsid w:val="398D4871"/>
    <w:rsid w:val="39934CA7"/>
    <w:rsid w:val="39983EA5"/>
    <w:rsid w:val="399A356D"/>
    <w:rsid w:val="399B34D8"/>
    <w:rsid w:val="399C790E"/>
    <w:rsid w:val="39A12C27"/>
    <w:rsid w:val="39A365A1"/>
    <w:rsid w:val="39AD0862"/>
    <w:rsid w:val="39B01138"/>
    <w:rsid w:val="39B2665F"/>
    <w:rsid w:val="39BB7AD1"/>
    <w:rsid w:val="39BE7697"/>
    <w:rsid w:val="39C359C7"/>
    <w:rsid w:val="39C4038F"/>
    <w:rsid w:val="39C90BCA"/>
    <w:rsid w:val="39D1709A"/>
    <w:rsid w:val="39D70B8F"/>
    <w:rsid w:val="39D80E75"/>
    <w:rsid w:val="39E239FF"/>
    <w:rsid w:val="39EA55F1"/>
    <w:rsid w:val="39EB3855"/>
    <w:rsid w:val="39F71B77"/>
    <w:rsid w:val="39FF7B72"/>
    <w:rsid w:val="3A032C9D"/>
    <w:rsid w:val="3A074B96"/>
    <w:rsid w:val="3A077BDC"/>
    <w:rsid w:val="3A087E95"/>
    <w:rsid w:val="3A0901EA"/>
    <w:rsid w:val="3A093F07"/>
    <w:rsid w:val="3A1026EB"/>
    <w:rsid w:val="3A10349F"/>
    <w:rsid w:val="3A17544F"/>
    <w:rsid w:val="3A19437E"/>
    <w:rsid w:val="3A1E6693"/>
    <w:rsid w:val="3A312EB5"/>
    <w:rsid w:val="3A336C93"/>
    <w:rsid w:val="3A3A0854"/>
    <w:rsid w:val="3A4108CD"/>
    <w:rsid w:val="3A4210BA"/>
    <w:rsid w:val="3A4A6214"/>
    <w:rsid w:val="3A4E4899"/>
    <w:rsid w:val="3A55790B"/>
    <w:rsid w:val="3A68013D"/>
    <w:rsid w:val="3A68622A"/>
    <w:rsid w:val="3A6A57DE"/>
    <w:rsid w:val="3A707D13"/>
    <w:rsid w:val="3A735D9B"/>
    <w:rsid w:val="3A740F02"/>
    <w:rsid w:val="3A751219"/>
    <w:rsid w:val="3A7A2E3F"/>
    <w:rsid w:val="3A9E29E6"/>
    <w:rsid w:val="3A9E51D1"/>
    <w:rsid w:val="3AA90F7E"/>
    <w:rsid w:val="3AB14996"/>
    <w:rsid w:val="3AB91AEA"/>
    <w:rsid w:val="3ABA33AE"/>
    <w:rsid w:val="3ABC3574"/>
    <w:rsid w:val="3ABD2A34"/>
    <w:rsid w:val="3AC66294"/>
    <w:rsid w:val="3AC8363A"/>
    <w:rsid w:val="3AC90E8E"/>
    <w:rsid w:val="3AD54E13"/>
    <w:rsid w:val="3AD71F6B"/>
    <w:rsid w:val="3AE0688E"/>
    <w:rsid w:val="3AEB4B66"/>
    <w:rsid w:val="3AF1154B"/>
    <w:rsid w:val="3AF23796"/>
    <w:rsid w:val="3B046F2C"/>
    <w:rsid w:val="3B0A317B"/>
    <w:rsid w:val="3B0F54F0"/>
    <w:rsid w:val="3B1468F1"/>
    <w:rsid w:val="3B160721"/>
    <w:rsid w:val="3B173C34"/>
    <w:rsid w:val="3B1D50E8"/>
    <w:rsid w:val="3B282547"/>
    <w:rsid w:val="3B2B5290"/>
    <w:rsid w:val="3B2C2BC4"/>
    <w:rsid w:val="3B311EF8"/>
    <w:rsid w:val="3B465AAD"/>
    <w:rsid w:val="3B4A1908"/>
    <w:rsid w:val="3B56765F"/>
    <w:rsid w:val="3B6A2FFC"/>
    <w:rsid w:val="3B6C183F"/>
    <w:rsid w:val="3B6E378D"/>
    <w:rsid w:val="3B705ED8"/>
    <w:rsid w:val="3B7B6B3F"/>
    <w:rsid w:val="3B7E09CE"/>
    <w:rsid w:val="3B7E2C01"/>
    <w:rsid w:val="3B7F6A31"/>
    <w:rsid w:val="3B82605A"/>
    <w:rsid w:val="3B8779CB"/>
    <w:rsid w:val="3B8C3C14"/>
    <w:rsid w:val="3B946659"/>
    <w:rsid w:val="3B98160B"/>
    <w:rsid w:val="3BA2170F"/>
    <w:rsid w:val="3BA25B0A"/>
    <w:rsid w:val="3BA278B5"/>
    <w:rsid w:val="3BA710FF"/>
    <w:rsid w:val="3BAA3A7D"/>
    <w:rsid w:val="3BBB4627"/>
    <w:rsid w:val="3BC11208"/>
    <w:rsid w:val="3BC365AF"/>
    <w:rsid w:val="3BC4115E"/>
    <w:rsid w:val="3BC62916"/>
    <w:rsid w:val="3BC9359D"/>
    <w:rsid w:val="3BCB15B9"/>
    <w:rsid w:val="3BCD4D79"/>
    <w:rsid w:val="3BCF3126"/>
    <w:rsid w:val="3BD2292E"/>
    <w:rsid w:val="3BD55715"/>
    <w:rsid w:val="3BDB7A3E"/>
    <w:rsid w:val="3BE32B18"/>
    <w:rsid w:val="3BE3677F"/>
    <w:rsid w:val="3BE605BC"/>
    <w:rsid w:val="3BE85FC8"/>
    <w:rsid w:val="3BEB2F90"/>
    <w:rsid w:val="3BF0761E"/>
    <w:rsid w:val="3BF24E39"/>
    <w:rsid w:val="3BFF77BC"/>
    <w:rsid w:val="3C0B7004"/>
    <w:rsid w:val="3C0C2010"/>
    <w:rsid w:val="3C0F0E4C"/>
    <w:rsid w:val="3C166783"/>
    <w:rsid w:val="3C1A6E6A"/>
    <w:rsid w:val="3C1A7E20"/>
    <w:rsid w:val="3C1D1C7C"/>
    <w:rsid w:val="3C2016F2"/>
    <w:rsid w:val="3C224EAA"/>
    <w:rsid w:val="3C266E1E"/>
    <w:rsid w:val="3C350589"/>
    <w:rsid w:val="3C35276F"/>
    <w:rsid w:val="3C36618A"/>
    <w:rsid w:val="3C37454C"/>
    <w:rsid w:val="3C456A68"/>
    <w:rsid w:val="3C4E1550"/>
    <w:rsid w:val="3C4F1632"/>
    <w:rsid w:val="3C4F16C1"/>
    <w:rsid w:val="3C4F3865"/>
    <w:rsid w:val="3C5042A8"/>
    <w:rsid w:val="3C5D7DF9"/>
    <w:rsid w:val="3C5F2184"/>
    <w:rsid w:val="3C5F21BE"/>
    <w:rsid w:val="3C627F63"/>
    <w:rsid w:val="3C632DBC"/>
    <w:rsid w:val="3C6541C6"/>
    <w:rsid w:val="3C6953B5"/>
    <w:rsid w:val="3C6C130F"/>
    <w:rsid w:val="3C6D6947"/>
    <w:rsid w:val="3C783E56"/>
    <w:rsid w:val="3C7A55D0"/>
    <w:rsid w:val="3C7D0DAC"/>
    <w:rsid w:val="3C8D2BCF"/>
    <w:rsid w:val="3C9A2A62"/>
    <w:rsid w:val="3CA07F6A"/>
    <w:rsid w:val="3CA326D7"/>
    <w:rsid w:val="3CA8701F"/>
    <w:rsid w:val="3CAB6AEA"/>
    <w:rsid w:val="3CB36474"/>
    <w:rsid w:val="3CB84087"/>
    <w:rsid w:val="3CBA06C3"/>
    <w:rsid w:val="3CBE35EF"/>
    <w:rsid w:val="3CC31FDE"/>
    <w:rsid w:val="3CC4783A"/>
    <w:rsid w:val="3CCA6065"/>
    <w:rsid w:val="3CCC509C"/>
    <w:rsid w:val="3CD14649"/>
    <w:rsid w:val="3CD24B38"/>
    <w:rsid w:val="3CD9517E"/>
    <w:rsid w:val="3CDE1AE0"/>
    <w:rsid w:val="3CE575F7"/>
    <w:rsid w:val="3CEA76BB"/>
    <w:rsid w:val="3CEA79B1"/>
    <w:rsid w:val="3CF500FA"/>
    <w:rsid w:val="3CFC15AE"/>
    <w:rsid w:val="3CFD0A29"/>
    <w:rsid w:val="3D0428BE"/>
    <w:rsid w:val="3D062484"/>
    <w:rsid w:val="3D10063E"/>
    <w:rsid w:val="3D1236B4"/>
    <w:rsid w:val="3D177553"/>
    <w:rsid w:val="3D193DF3"/>
    <w:rsid w:val="3D1E48EF"/>
    <w:rsid w:val="3D21429B"/>
    <w:rsid w:val="3D246E5A"/>
    <w:rsid w:val="3D331BAB"/>
    <w:rsid w:val="3D36030D"/>
    <w:rsid w:val="3D373CEC"/>
    <w:rsid w:val="3D3B2BBE"/>
    <w:rsid w:val="3D495E5D"/>
    <w:rsid w:val="3D4A1496"/>
    <w:rsid w:val="3D4E2289"/>
    <w:rsid w:val="3D4E2B83"/>
    <w:rsid w:val="3D4E407C"/>
    <w:rsid w:val="3D4E45E3"/>
    <w:rsid w:val="3D500FAB"/>
    <w:rsid w:val="3D5524ED"/>
    <w:rsid w:val="3D554203"/>
    <w:rsid w:val="3D5A2B02"/>
    <w:rsid w:val="3D5A3361"/>
    <w:rsid w:val="3D5D51AE"/>
    <w:rsid w:val="3D671633"/>
    <w:rsid w:val="3D6D2F82"/>
    <w:rsid w:val="3D6E055D"/>
    <w:rsid w:val="3D735ADF"/>
    <w:rsid w:val="3D870953"/>
    <w:rsid w:val="3D891FF5"/>
    <w:rsid w:val="3D8A5830"/>
    <w:rsid w:val="3D8F3DCE"/>
    <w:rsid w:val="3D9256DC"/>
    <w:rsid w:val="3D9357D3"/>
    <w:rsid w:val="3DA1340B"/>
    <w:rsid w:val="3DA640FA"/>
    <w:rsid w:val="3DA827BE"/>
    <w:rsid w:val="3DAA526A"/>
    <w:rsid w:val="3DB151A9"/>
    <w:rsid w:val="3DB15394"/>
    <w:rsid w:val="3DB302F2"/>
    <w:rsid w:val="3DB436DB"/>
    <w:rsid w:val="3DB54F9A"/>
    <w:rsid w:val="3DB606FB"/>
    <w:rsid w:val="3DB805BA"/>
    <w:rsid w:val="3DB845A5"/>
    <w:rsid w:val="3DC05E6E"/>
    <w:rsid w:val="3DC44BA2"/>
    <w:rsid w:val="3DD41CF6"/>
    <w:rsid w:val="3DDE1032"/>
    <w:rsid w:val="3DE6058D"/>
    <w:rsid w:val="3DE64CFD"/>
    <w:rsid w:val="3DE976C2"/>
    <w:rsid w:val="3DEE3188"/>
    <w:rsid w:val="3DEF63BE"/>
    <w:rsid w:val="3DF4407D"/>
    <w:rsid w:val="3DFA3A44"/>
    <w:rsid w:val="3E0842EC"/>
    <w:rsid w:val="3E195B43"/>
    <w:rsid w:val="3E1A372F"/>
    <w:rsid w:val="3E217C11"/>
    <w:rsid w:val="3E283721"/>
    <w:rsid w:val="3E2E69F2"/>
    <w:rsid w:val="3E37306E"/>
    <w:rsid w:val="3E3976D3"/>
    <w:rsid w:val="3E407AAF"/>
    <w:rsid w:val="3E4905DE"/>
    <w:rsid w:val="3E490FB2"/>
    <w:rsid w:val="3E545A34"/>
    <w:rsid w:val="3E5A38FA"/>
    <w:rsid w:val="3E657C5F"/>
    <w:rsid w:val="3E685E84"/>
    <w:rsid w:val="3E735B9C"/>
    <w:rsid w:val="3E7B5538"/>
    <w:rsid w:val="3E7C330F"/>
    <w:rsid w:val="3E7C4839"/>
    <w:rsid w:val="3E817BFE"/>
    <w:rsid w:val="3E820130"/>
    <w:rsid w:val="3E847DD2"/>
    <w:rsid w:val="3E8A7DA2"/>
    <w:rsid w:val="3E934420"/>
    <w:rsid w:val="3E9C2750"/>
    <w:rsid w:val="3E9E1F7D"/>
    <w:rsid w:val="3EA24B53"/>
    <w:rsid w:val="3EBD6FE4"/>
    <w:rsid w:val="3EBF20CB"/>
    <w:rsid w:val="3EBF53CC"/>
    <w:rsid w:val="3ECA14CD"/>
    <w:rsid w:val="3ED13A07"/>
    <w:rsid w:val="3ED14D00"/>
    <w:rsid w:val="3ED308BB"/>
    <w:rsid w:val="3ED53AA9"/>
    <w:rsid w:val="3ED80248"/>
    <w:rsid w:val="3EDB49C2"/>
    <w:rsid w:val="3EDE48BA"/>
    <w:rsid w:val="3EDE49B2"/>
    <w:rsid w:val="3EE21E99"/>
    <w:rsid w:val="3EE34A5F"/>
    <w:rsid w:val="3EE460DE"/>
    <w:rsid w:val="3EE46C75"/>
    <w:rsid w:val="3EF91D73"/>
    <w:rsid w:val="3EFC398D"/>
    <w:rsid w:val="3F050F03"/>
    <w:rsid w:val="3F0644E9"/>
    <w:rsid w:val="3F0B6CAB"/>
    <w:rsid w:val="3F0F6D03"/>
    <w:rsid w:val="3F1225D2"/>
    <w:rsid w:val="3F17328A"/>
    <w:rsid w:val="3F1819E0"/>
    <w:rsid w:val="3F1C6CF1"/>
    <w:rsid w:val="3F1D7143"/>
    <w:rsid w:val="3F24498F"/>
    <w:rsid w:val="3F2A38EA"/>
    <w:rsid w:val="3F2E0418"/>
    <w:rsid w:val="3F346052"/>
    <w:rsid w:val="3F3D5BB4"/>
    <w:rsid w:val="3F4F005D"/>
    <w:rsid w:val="3F5C238A"/>
    <w:rsid w:val="3F610CA2"/>
    <w:rsid w:val="3F622C4A"/>
    <w:rsid w:val="3F693230"/>
    <w:rsid w:val="3F73171D"/>
    <w:rsid w:val="3F7B32DB"/>
    <w:rsid w:val="3F824A84"/>
    <w:rsid w:val="3F844DCA"/>
    <w:rsid w:val="3F8850B3"/>
    <w:rsid w:val="3F8C5EFA"/>
    <w:rsid w:val="3F8D1F32"/>
    <w:rsid w:val="3F9039E0"/>
    <w:rsid w:val="3F970FDB"/>
    <w:rsid w:val="3FB01843"/>
    <w:rsid w:val="3FBE3BC9"/>
    <w:rsid w:val="3FCD4CB7"/>
    <w:rsid w:val="3FCF052B"/>
    <w:rsid w:val="3FD06B8C"/>
    <w:rsid w:val="3FD64481"/>
    <w:rsid w:val="3FF25E14"/>
    <w:rsid w:val="3FF4328C"/>
    <w:rsid w:val="3FF55D7F"/>
    <w:rsid w:val="3FFF0CE5"/>
    <w:rsid w:val="40024262"/>
    <w:rsid w:val="4009291E"/>
    <w:rsid w:val="4019398D"/>
    <w:rsid w:val="40284E9D"/>
    <w:rsid w:val="402E54E8"/>
    <w:rsid w:val="4032468B"/>
    <w:rsid w:val="403B29C9"/>
    <w:rsid w:val="403B53C3"/>
    <w:rsid w:val="403D08F8"/>
    <w:rsid w:val="403D182B"/>
    <w:rsid w:val="40541675"/>
    <w:rsid w:val="405F59CF"/>
    <w:rsid w:val="406060BE"/>
    <w:rsid w:val="40616C0D"/>
    <w:rsid w:val="40617B99"/>
    <w:rsid w:val="406C59D8"/>
    <w:rsid w:val="40704E69"/>
    <w:rsid w:val="407A57A2"/>
    <w:rsid w:val="407C6B67"/>
    <w:rsid w:val="40814873"/>
    <w:rsid w:val="409C4370"/>
    <w:rsid w:val="409E514A"/>
    <w:rsid w:val="40A02AED"/>
    <w:rsid w:val="40A63B86"/>
    <w:rsid w:val="40AB6010"/>
    <w:rsid w:val="40B81297"/>
    <w:rsid w:val="40C4756F"/>
    <w:rsid w:val="40C66B1E"/>
    <w:rsid w:val="40CC4B11"/>
    <w:rsid w:val="40D40B47"/>
    <w:rsid w:val="40D506EB"/>
    <w:rsid w:val="40D92496"/>
    <w:rsid w:val="40D96DD7"/>
    <w:rsid w:val="40E12D85"/>
    <w:rsid w:val="40E1769E"/>
    <w:rsid w:val="40E32E0B"/>
    <w:rsid w:val="40E45DFA"/>
    <w:rsid w:val="40F5602D"/>
    <w:rsid w:val="40FA0340"/>
    <w:rsid w:val="40FF4050"/>
    <w:rsid w:val="41050352"/>
    <w:rsid w:val="410D05A3"/>
    <w:rsid w:val="411434C3"/>
    <w:rsid w:val="41265C6A"/>
    <w:rsid w:val="414B4E9A"/>
    <w:rsid w:val="414F5E4D"/>
    <w:rsid w:val="415347E5"/>
    <w:rsid w:val="41665ED0"/>
    <w:rsid w:val="416B2C0F"/>
    <w:rsid w:val="41724380"/>
    <w:rsid w:val="4179452B"/>
    <w:rsid w:val="417B6304"/>
    <w:rsid w:val="41802526"/>
    <w:rsid w:val="4180632D"/>
    <w:rsid w:val="418134D6"/>
    <w:rsid w:val="418A3AE3"/>
    <w:rsid w:val="41907EC1"/>
    <w:rsid w:val="41956EE1"/>
    <w:rsid w:val="419D64F9"/>
    <w:rsid w:val="41A45A4B"/>
    <w:rsid w:val="41AA5A16"/>
    <w:rsid w:val="41AA6FCA"/>
    <w:rsid w:val="41B069BC"/>
    <w:rsid w:val="41BD575F"/>
    <w:rsid w:val="41C754A0"/>
    <w:rsid w:val="41CA4F68"/>
    <w:rsid w:val="41CF3ABC"/>
    <w:rsid w:val="41DC31D9"/>
    <w:rsid w:val="41E31098"/>
    <w:rsid w:val="41E6662C"/>
    <w:rsid w:val="41EA60D8"/>
    <w:rsid w:val="41F81B0F"/>
    <w:rsid w:val="41FA60A7"/>
    <w:rsid w:val="42004812"/>
    <w:rsid w:val="42061DD7"/>
    <w:rsid w:val="421173AB"/>
    <w:rsid w:val="421604DA"/>
    <w:rsid w:val="422830E4"/>
    <w:rsid w:val="422B389D"/>
    <w:rsid w:val="422C2142"/>
    <w:rsid w:val="422D2FD0"/>
    <w:rsid w:val="422F7DEF"/>
    <w:rsid w:val="42321203"/>
    <w:rsid w:val="423C1F98"/>
    <w:rsid w:val="423D1747"/>
    <w:rsid w:val="4245091E"/>
    <w:rsid w:val="42470260"/>
    <w:rsid w:val="424A226E"/>
    <w:rsid w:val="424E78A5"/>
    <w:rsid w:val="425E06BD"/>
    <w:rsid w:val="425F5751"/>
    <w:rsid w:val="42614593"/>
    <w:rsid w:val="42697B34"/>
    <w:rsid w:val="42712B02"/>
    <w:rsid w:val="427310D3"/>
    <w:rsid w:val="4276494E"/>
    <w:rsid w:val="42772D33"/>
    <w:rsid w:val="427E642B"/>
    <w:rsid w:val="42840832"/>
    <w:rsid w:val="42883AAB"/>
    <w:rsid w:val="42883C07"/>
    <w:rsid w:val="4288507E"/>
    <w:rsid w:val="428E1C16"/>
    <w:rsid w:val="42965BBA"/>
    <w:rsid w:val="42A2426A"/>
    <w:rsid w:val="42A45543"/>
    <w:rsid w:val="42A551B5"/>
    <w:rsid w:val="42A82BE8"/>
    <w:rsid w:val="42AA7ACD"/>
    <w:rsid w:val="42AD59F0"/>
    <w:rsid w:val="42AD74E2"/>
    <w:rsid w:val="42B4103B"/>
    <w:rsid w:val="42B60ED1"/>
    <w:rsid w:val="42BB3022"/>
    <w:rsid w:val="42BB66FC"/>
    <w:rsid w:val="42C205F0"/>
    <w:rsid w:val="42C52579"/>
    <w:rsid w:val="42C74926"/>
    <w:rsid w:val="42C927DF"/>
    <w:rsid w:val="42CF38DF"/>
    <w:rsid w:val="42DC2B30"/>
    <w:rsid w:val="42E21DCD"/>
    <w:rsid w:val="42E80F28"/>
    <w:rsid w:val="42EA2638"/>
    <w:rsid w:val="42F5057E"/>
    <w:rsid w:val="42F6353F"/>
    <w:rsid w:val="42F70132"/>
    <w:rsid w:val="42F765F4"/>
    <w:rsid w:val="42F930B7"/>
    <w:rsid w:val="4305188C"/>
    <w:rsid w:val="4306653D"/>
    <w:rsid w:val="430704FF"/>
    <w:rsid w:val="430E3699"/>
    <w:rsid w:val="4311502F"/>
    <w:rsid w:val="43124C8D"/>
    <w:rsid w:val="431A284B"/>
    <w:rsid w:val="431A6BDA"/>
    <w:rsid w:val="431D64A9"/>
    <w:rsid w:val="431E16DE"/>
    <w:rsid w:val="431E5A60"/>
    <w:rsid w:val="43200236"/>
    <w:rsid w:val="43267576"/>
    <w:rsid w:val="4327349B"/>
    <w:rsid w:val="43351D4A"/>
    <w:rsid w:val="433B4B48"/>
    <w:rsid w:val="433D0BFC"/>
    <w:rsid w:val="433D223D"/>
    <w:rsid w:val="433D6956"/>
    <w:rsid w:val="433F610A"/>
    <w:rsid w:val="43404BA7"/>
    <w:rsid w:val="43474138"/>
    <w:rsid w:val="4347514B"/>
    <w:rsid w:val="43480109"/>
    <w:rsid w:val="43505227"/>
    <w:rsid w:val="4355636B"/>
    <w:rsid w:val="43683A02"/>
    <w:rsid w:val="4369372F"/>
    <w:rsid w:val="436D13CF"/>
    <w:rsid w:val="4373608B"/>
    <w:rsid w:val="43760E30"/>
    <w:rsid w:val="43772E7A"/>
    <w:rsid w:val="437E013B"/>
    <w:rsid w:val="43835A34"/>
    <w:rsid w:val="43895EB2"/>
    <w:rsid w:val="43986CC2"/>
    <w:rsid w:val="439C656E"/>
    <w:rsid w:val="439D2674"/>
    <w:rsid w:val="43A02857"/>
    <w:rsid w:val="43BD6443"/>
    <w:rsid w:val="43C54C81"/>
    <w:rsid w:val="43CA4836"/>
    <w:rsid w:val="43E70841"/>
    <w:rsid w:val="43E75FD6"/>
    <w:rsid w:val="43F4135D"/>
    <w:rsid w:val="43F73AC3"/>
    <w:rsid w:val="43FE06CB"/>
    <w:rsid w:val="43FE396A"/>
    <w:rsid w:val="4406096E"/>
    <w:rsid w:val="440705D8"/>
    <w:rsid w:val="440B3EAF"/>
    <w:rsid w:val="441D064D"/>
    <w:rsid w:val="441E042F"/>
    <w:rsid w:val="44215897"/>
    <w:rsid w:val="44227ABB"/>
    <w:rsid w:val="442645DE"/>
    <w:rsid w:val="442F709B"/>
    <w:rsid w:val="443950F3"/>
    <w:rsid w:val="443E7C42"/>
    <w:rsid w:val="44416241"/>
    <w:rsid w:val="444163E4"/>
    <w:rsid w:val="4445352E"/>
    <w:rsid w:val="44513A1D"/>
    <w:rsid w:val="44517EB5"/>
    <w:rsid w:val="44535D73"/>
    <w:rsid w:val="445D5984"/>
    <w:rsid w:val="445E0466"/>
    <w:rsid w:val="445F20F5"/>
    <w:rsid w:val="44621F16"/>
    <w:rsid w:val="446D333E"/>
    <w:rsid w:val="447A4BFE"/>
    <w:rsid w:val="447F59A7"/>
    <w:rsid w:val="44910897"/>
    <w:rsid w:val="449132BC"/>
    <w:rsid w:val="449331D6"/>
    <w:rsid w:val="449D3CBD"/>
    <w:rsid w:val="44A6187C"/>
    <w:rsid w:val="44A61E64"/>
    <w:rsid w:val="44B67F44"/>
    <w:rsid w:val="44B92BFD"/>
    <w:rsid w:val="44C204EC"/>
    <w:rsid w:val="44C237ED"/>
    <w:rsid w:val="44C40414"/>
    <w:rsid w:val="44C70D28"/>
    <w:rsid w:val="44C80F3F"/>
    <w:rsid w:val="44C81569"/>
    <w:rsid w:val="44CA6E76"/>
    <w:rsid w:val="44D40043"/>
    <w:rsid w:val="44DD1B5D"/>
    <w:rsid w:val="44DF7A5A"/>
    <w:rsid w:val="44EA5D3F"/>
    <w:rsid w:val="44EB5916"/>
    <w:rsid w:val="44F14CCB"/>
    <w:rsid w:val="44F5240F"/>
    <w:rsid w:val="44F6488D"/>
    <w:rsid w:val="44F71C02"/>
    <w:rsid w:val="44F77BA5"/>
    <w:rsid w:val="44FE2BA8"/>
    <w:rsid w:val="4502051D"/>
    <w:rsid w:val="45044A12"/>
    <w:rsid w:val="4505435C"/>
    <w:rsid w:val="450E6E77"/>
    <w:rsid w:val="45121417"/>
    <w:rsid w:val="451C425B"/>
    <w:rsid w:val="451C7198"/>
    <w:rsid w:val="452224CA"/>
    <w:rsid w:val="4524077E"/>
    <w:rsid w:val="45282A9A"/>
    <w:rsid w:val="45285B35"/>
    <w:rsid w:val="45334A20"/>
    <w:rsid w:val="453411CC"/>
    <w:rsid w:val="45344C72"/>
    <w:rsid w:val="453C14B9"/>
    <w:rsid w:val="454315F5"/>
    <w:rsid w:val="454349EA"/>
    <w:rsid w:val="45585199"/>
    <w:rsid w:val="45592A66"/>
    <w:rsid w:val="455D0E3A"/>
    <w:rsid w:val="456B3324"/>
    <w:rsid w:val="45756843"/>
    <w:rsid w:val="45765468"/>
    <w:rsid w:val="457667A9"/>
    <w:rsid w:val="4578460F"/>
    <w:rsid w:val="457937A5"/>
    <w:rsid w:val="458100D0"/>
    <w:rsid w:val="458579C6"/>
    <w:rsid w:val="4589448D"/>
    <w:rsid w:val="458B2BE2"/>
    <w:rsid w:val="45917349"/>
    <w:rsid w:val="45934CAA"/>
    <w:rsid w:val="45963111"/>
    <w:rsid w:val="45A01638"/>
    <w:rsid w:val="45A121FE"/>
    <w:rsid w:val="45A56A45"/>
    <w:rsid w:val="45AB1334"/>
    <w:rsid w:val="45B04926"/>
    <w:rsid w:val="45B76283"/>
    <w:rsid w:val="45C25C0E"/>
    <w:rsid w:val="45C77A31"/>
    <w:rsid w:val="45E20375"/>
    <w:rsid w:val="45E93FF6"/>
    <w:rsid w:val="45E96F86"/>
    <w:rsid w:val="45ED225C"/>
    <w:rsid w:val="45F44519"/>
    <w:rsid w:val="45F5644B"/>
    <w:rsid w:val="45FC5A69"/>
    <w:rsid w:val="46012094"/>
    <w:rsid w:val="46025D34"/>
    <w:rsid w:val="460556A8"/>
    <w:rsid w:val="4608069E"/>
    <w:rsid w:val="461E4FA6"/>
    <w:rsid w:val="46211DBB"/>
    <w:rsid w:val="462402CC"/>
    <w:rsid w:val="46280C1B"/>
    <w:rsid w:val="463247F0"/>
    <w:rsid w:val="463A5899"/>
    <w:rsid w:val="463B4F6C"/>
    <w:rsid w:val="463E6BAC"/>
    <w:rsid w:val="4646105E"/>
    <w:rsid w:val="46465F05"/>
    <w:rsid w:val="464F2B3C"/>
    <w:rsid w:val="4654512D"/>
    <w:rsid w:val="46557990"/>
    <w:rsid w:val="465C7031"/>
    <w:rsid w:val="4660576B"/>
    <w:rsid w:val="46606872"/>
    <w:rsid w:val="46614E0D"/>
    <w:rsid w:val="466B50BD"/>
    <w:rsid w:val="466C4D78"/>
    <w:rsid w:val="46733972"/>
    <w:rsid w:val="467432AB"/>
    <w:rsid w:val="46807513"/>
    <w:rsid w:val="46933EA7"/>
    <w:rsid w:val="46952F8A"/>
    <w:rsid w:val="4696793F"/>
    <w:rsid w:val="46997982"/>
    <w:rsid w:val="469A4DD2"/>
    <w:rsid w:val="46A03C5C"/>
    <w:rsid w:val="46AD051A"/>
    <w:rsid w:val="46AE427A"/>
    <w:rsid w:val="46BC2C14"/>
    <w:rsid w:val="46BE0B91"/>
    <w:rsid w:val="46C93E53"/>
    <w:rsid w:val="46D43DCF"/>
    <w:rsid w:val="46D647B3"/>
    <w:rsid w:val="46DE1992"/>
    <w:rsid w:val="46DE4F9D"/>
    <w:rsid w:val="46E22DDF"/>
    <w:rsid w:val="46E64059"/>
    <w:rsid w:val="46E675EA"/>
    <w:rsid w:val="46E72CD4"/>
    <w:rsid w:val="46F06F25"/>
    <w:rsid w:val="46F4701B"/>
    <w:rsid w:val="46FC4178"/>
    <w:rsid w:val="470348BC"/>
    <w:rsid w:val="4711691D"/>
    <w:rsid w:val="47205FEA"/>
    <w:rsid w:val="47212DF9"/>
    <w:rsid w:val="47266A1F"/>
    <w:rsid w:val="472D388D"/>
    <w:rsid w:val="473154D4"/>
    <w:rsid w:val="473231CB"/>
    <w:rsid w:val="47324816"/>
    <w:rsid w:val="4733684A"/>
    <w:rsid w:val="47392CFC"/>
    <w:rsid w:val="47481121"/>
    <w:rsid w:val="47536D40"/>
    <w:rsid w:val="47647D67"/>
    <w:rsid w:val="47654238"/>
    <w:rsid w:val="47671D00"/>
    <w:rsid w:val="476843F5"/>
    <w:rsid w:val="476A4823"/>
    <w:rsid w:val="476B186B"/>
    <w:rsid w:val="477A3C84"/>
    <w:rsid w:val="477D700D"/>
    <w:rsid w:val="47895760"/>
    <w:rsid w:val="478A42F6"/>
    <w:rsid w:val="47947D5F"/>
    <w:rsid w:val="4797283C"/>
    <w:rsid w:val="47984A0A"/>
    <w:rsid w:val="47A3381B"/>
    <w:rsid w:val="47A54513"/>
    <w:rsid w:val="47A63E3F"/>
    <w:rsid w:val="47A738C8"/>
    <w:rsid w:val="47AC0CE1"/>
    <w:rsid w:val="47BA40D3"/>
    <w:rsid w:val="47C1550A"/>
    <w:rsid w:val="47CD7406"/>
    <w:rsid w:val="47CE5096"/>
    <w:rsid w:val="47D1256F"/>
    <w:rsid w:val="47DD794D"/>
    <w:rsid w:val="47E13948"/>
    <w:rsid w:val="47E52D99"/>
    <w:rsid w:val="47EB6B0E"/>
    <w:rsid w:val="47ED0C5A"/>
    <w:rsid w:val="47F31436"/>
    <w:rsid w:val="47F3401E"/>
    <w:rsid w:val="47F72214"/>
    <w:rsid w:val="47F72A1E"/>
    <w:rsid w:val="47FD3E97"/>
    <w:rsid w:val="48071572"/>
    <w:rsid w:val="48083C5D"/>
    <w:rsid w:val="48113F72"/>
    <w:rsid w:val="48121407"/>
    <w:rsid w:val="482017C5"/>
    <w:rsid w:val="48246406"/>
    <w:rsid w:val="482B08E3"/>
    <w:rsid w:val="482D1C7F"/>
    <w:rsid w:val="482F1D5A"/>
    <w:rsid w:val="48376C36"/>
    <w:rsid w:val="483D6838"/>
    <w:rsid w:val="483E7E4B"/>
    <w:rsid w:val="48427DC0"/>
    <w:rsid w:val="48444BA9"/>
    <w:rsid w:val="484B4180"/>
    <w:rsid w:val="484B7B0D"/>
    <w:rsid w:val="485129EE"/>
    <w:rsid w:val="485759F3"/>
    <w:rsid w:val="48667439"/>
    <w:rsid w:val="48677344"/>
    <w:rsid w:val="487A30EC"/>
    <w:rsid w:val="487E44EF"/>
    <w:rsid w:val="487F6744"/>
    <w:rsid w:val="48855E27"/>
    <w:rsid w:val="4888230B"/>
    <w:rsid w:val="48903BB4"/>
    <w:rsid w:val="489064E3"/>
    <w:rsid w:val="489251CD"/>
    <w:rsid w:val="48934611"/>
    <w:rsid w:val="48996789"/>
    <w:rsid w:val="489B5EF5"/>
    <w:rsid w:val="489D59F2"/>
    <w:rsid w:val="48B25AE7"/>
    <w:rsid w:val="48BA7770"/>
    <w:rsid w:val="48DA29D4"/>
    <w:rsid w:val="48DB164E"/>
    <w:rsid w:val="48ED41AD"/>
    <w:rsid w:val="48F542D2"/>
    <w:rsid w:val="48FD06CC"/>
    <w:rsid w:val="49056C56"/>
    <w:rsid w:val="4907119A"/>
    <w:rsid w:val="49085803"/>
    <w:rsid w:val="490C5BBB"/>
    <w:rsid w:val="49146631"/>
    <w:rsid w:val="49147DDB"/>
    <w:rsid w:val="49162AAA"/>
    <w:rsid w:val="491A4643"/>
    <w:rsid w:val="492271EA"/>
    <w:rsid w:val="492B1670"/>
    <w:rsid w:val="492C007B"/>
    <w:rsid w:val="492E1775"/>
    <w:rsid w:val="49364698"/>
    <w:rsid w:val="4937639F"/>
    <w:rsid w:val="493A0025"/>
    <w:rsid w:val="493B3878"/>
    <w:rsid w:val="49441A41"/>
    <w:rsid w:val="494A5DA2"/>
    <w:rsid w:val="494D47E1"/>
    <w:rsid w:val="494F6C3D"/>
    <w:rsid w:val="49517EA4"/>
    <w:rsid w:val="496032E8"/>
    <w:rsid w:val="496712B3"/>
    <w:rsid w:val="496A2FB3"/>
    <w:rsid w:val="496C3B00"/>
    <w:rsid w:val="497D66D8"/>
    <w:rsid w:val="498613D0"/>
    <w:rsid w:val="498855A4"/>
    <w:rsid w:val="49887161"/>
    <w:rsid w:val="49894C81"/>
    <w:rsid w:val="498A2B73"/>
    <w:rsid w:val="498D2E01"/>
    <w:rsid w:val="498D3DBD"/>
    <w:rsid w:val="49A76262"/>
    <w:rsid w:val="49B07E25"/>
    <w:rsid w:val="49B20E24"/>
    <w:rsid w:val="49B3796F"/>
    <w:rsid w:val="49B517B5"/>
    <w:rsid w:val="49B674FD"/>
    <w:rsid w:val="49BA0603"/>
    <w:rsid w:val="49C30353"/>
    <w:rsid w:val="49CF03CC"/>
    <w:rsid w:val="49D815D6"/>
    <w:rsid w:val="49D816F4"/>
    <w:rsid w:val="49E6097C"/>
    <w:rsid w:val="49F440EA"/>
    <w:rsid w:val="49F93F3A"/>
    <w:rsid w:val="49FA72BE"/>
    <w:rsid w:val="49FC6EE7"/>
    <w:rsid w:val="49FD72F4"/>
    <w:rsid w:val="4A096342"/>
    <w:rsid w:val="4A0A6964"/>
    <w:rsid w:val="4A196EFC"/>
    <w:rsid w:val="4A247675"/>
    <w:rsid w:val="4A264531"/>
    <w:rsid w:val="4A2920CB"/>
    <w:rsid w:val="4A2C64BB"/>
    <w:rsid w:val="4A2E18A7"/>
    <w:rsid w:val="4A2F3C11"/>
    <w:rsid w:val="4A3052EF"/>
    <w:rsid w:val="4A352362"/>
    <w:rsid w:val="4A38213A"/>
    <w:rsid w:val="4A3C451C"/>
    <w:rsid w:val="4A3F4028"/>
    <w:rsid w:val="4A400586"/>
    <w:rsid w:val="4A452E38"/>
    <w:rsid w:val="4A496CD7"/>
    <w:rsid w:val="4A546353"/>
    <w:rsid w:val="4A56079A"/>
    <w:rsid w:val="4A5812A2"/>
    <w:rsid w:val="4A587B7A"/>
    <w:rsid w:val="4A5A0D0F"/>
    <w:rsid w:val="4A5A7DEE"/>
    <w:rsid w:val="4A5B01F1"/>
    <w:rsid w:val="4A5C422B"/>
    <w:rsid w:val="4A603A91"/>
    <w:rsid w:val="4A721BF2"/>
    <w:rsid w:val="4A776652"/>
    <w:rsid w:val="4A7839CB"/>
    <w:rsid w:val="4A7A7FC5"/>
    <w:rsid w:val="4A7B711D"/>
    <w:rsid w:val="4A807FFA"/>
    <w:rsid w:val="4A84675D"/>
    <w:rsid w:val="4A871903"/>
    <w:rsid w:val="4A8C3A1A"/>
    <w:rsid w:val="4A9F5932"/>
    <w:rsid w:val="4AA41B70"/>
    <w:rsid w:val="4AAC5C8A"/>
    <w:rsid w:val="4AB3536F"/>
    <w:rsid w:val="4ABA6CC2"/>
    <w:rsid w:val="4ABE5AE1"/>
    <w:rsid w:val="4ACE2CEB"/>
    <w:rsid w:val="4AD425D3"/>
    <w:rsid w:val="4ADA4581"/>
    <w:rsid w:val="4ADB3327"/>
    <w:rsid w:val="4ADC55C2"/>
    <w:rsid w:val="4ADE7963"/>
    <w:rsid w:val="4AE35AC9"/>
    <w:rsid w:val="4AE86C71"/>
    <w:rsid w:val="4AEE4BEB"/>
    <w:rsid w:val="4AF02ECB"/>
    <w:rsid w:val="4AF12BB4"/>
    <w:rsid w:val="4AF45F04"/>
    <w:rsid w:val="4AF63C83"/>
    <w:rsid w:val="4AFD4B0A"/>
    <w:rsid w:val="4B0837DC"/>
    <w:rsid w:val="4B1646CF"/>
    <w:rsid w:val="4B2035A0"/>
    <w:rsid w:val="4B463570"/>
    <w:rsid w:val="4B4800C7"/>
    <w:rsid w:val="4B480D20"/>
    <w:rsid w:val="4B511931"/>
    <w:rsid w:val="4B58409A"/>
    <w:rsid w:val="4B5E3F57"/>
    <w:rsid w:val="4B657A2E"/>
    <w:rsid w:val="4B680111"/>
    <w:rsid w:val="4B721DB4"/>
    <w:rsid w:val="4B7C1338"/>
    <w:rsid w:val="4B8754B6"/>
    <w:rsid w:val="4B897B67"/>
    <w:rsid w:val="4B8F6EA7"/>
    <w:rsid w:val="4B920B0A"/>
    <w:rsid w:val="4B975530"/>
    <w:rsid w:val="4B996B44"/>
    <w:rsid w:val="4B9F2C6E"/>
    <w:rsid w:val="4BA22C43"/>
    <w:rsid w:val="4BA54E3C"/>
    <w:rsid w:val="4BA62A18"/>
    <w:rsid w:val="4BA8175E"/>
    <w:rsid w:val="4BA95E82"/>
    <w:rsid w:val="4BAA4032"/>
    <w:rsid w:val="4BAE461F"/>
    <w:rsid w:val="4BB75BCF"/>
    <w:rsid w:val="4BB7755B"/>
    <w:rsid w:val="4BBD50F7"/>
    <w:rsid w:val="4BBF1DF6"/>
    <w:rsid w:val="4BC21FA1"/>
    <w:rsid w:val="4BDA4819"/>
    <w:rsid w:val="4BE37A0E"/>
    <w:rsid w:val="4BE477A0"/>
    <w:rsid w:val="4BE55CFC"/>
    <w:rsid w:val="4BF11E62"/>
    <w:rsid w:val="4BF861F5"/>
    <w:rsid w:val="4BF929FF"/>
    <w:rsid w:val="4C0610EA"/>
    <w:rsid w:val="4C082A71"/>
    <w:rsid w:val="4C1B3594"/>
    <w:rsid w:val="4C221A08"/>
    <w:rsid w:val="4C2A69C5"/>
    <w:rsid w:val="4C3007F7"/>
    <w:rsid w:val="4C335E10"/>
    <w:rsid w:val="4C373193"/>
    <w:rsid w:val="4C3B4BC9"/>
    <w:rsid w:val="4C3B67F1"/>
    <w:rsid w:val="4C467513"/>
    <w:rsid w:val="4C4C486B"/>
    <w:rsid w:val="4C4E0B3C"/>
    <w:rsid w:val="4C50744F"/>
    <w:rsid w:val="4C572817"/>
    <w:rsid w:val="4C577F9F"/>
    <w:rsid w:val="4C590128"/>
    <w:rsid w:val="4C5A1583"/>
    <w:rsid w:val="4C6369A7"/>
    <w:rsid w:val="4C63748A"/>
    <w:rsid w:val="4C644BBF"/>
    <w:rsid w:val="4C653585"/>
    <w:rsid w:val="4C691118"/>
    <w:rsid w:val="4C71535F"/>
    <w:rsid w:val="4C725F61"/>
    <w:rsid w:val="4C770971"/>
    <w:rsid w:val="4C7A64FA"/>
    <w:rsid w:val="4C7D636D"/>
    <w:rsid w:val="4C7E1368"/>
    <w:rsid w:val="4C7F5FEF"/>
    <w:rsid w:val="4C893E1F"/>
    <w:rsid w:val="4C942CEB"/>
    <w:rsid w:val="4C94528A"/>
    <w:rsid w:val="4C9959EB"/>
    <w:rsid w:val="4C9C4EAD"/>
    <w:rsid w:val="4C9F47C4"/>
    <w:rsid w:val="4CA6102D"/>
    <w:rsid w:val="4CBC41F3"/>
    <w:rsid w:val="4CC10E85"/>
    <w:rsid w:val="4CC745CD"/>
    <w:rsid w:val="4CC76138"/>
    <w:rsid w:val="4CC82FE7"/>
    <w:rsid w:val="4CCB0ABF"/>
    <w:rsid w:val="4CCB2DB9"/>
    <w:rsid w:val="4CD065CC"/>
    <w:rsid w:val="4CD5290B"/>
    <w:rsid w:val="4CDE00EB"/>
    <w:rsid w:val="4CE25DB6"/>
    <w:rsid w:val="4CE809C5"/>
    <w:rsid w:val="4CEA7858"/>
    <w:rsid w:val="4CEB1A1E"/>
    <w:rsid w:val="4CEB516F"/>
    <w:rsid w:val="4CF040EF"/>
    <w:rsid w:val="4CF600D3"/>
    <w:rsid w:val="4CF73458"/>
    <w:rsid w:val="4CFC55B3"/>
    <w:rsid w:val="4D0003BF"/>
    <w:rsid w:val="4D0A6836"/>
    <w:rsid w:val="4D132D61"/>
    <w:rsid w:val="4D185204"/>
    <w:rsid w:val="4D1A0EF1"/>
    <w:rsid w:val="4D1B42B2"/>
    <w:rsid w:val="4D1E6E23"/>
    <w:rsid w:val="4D224288"/>
    <w:rsid w:val="4D261CF9"/>
    <w:rsid w:val="4D2B4F19"/>
    <w:rsid w:val="4D2F24B8"/>
    <w:rsid w:val="4D3806AF"/>
    <w:rsid w:val="4D3D0651"/>
    <w:rsid w:val="4D4432A5"/>
    <w:rsid w:val="4D4443B6"/>
    <w:rsid w:val="4D4D1D0E"/>
    <w:rsid w:val="4D4F0943"/>
    <w:rsid w:val="4D4F3F02"/>
    <w:rsid w:val="4D5A1E97"/>
    <w:rsid w:val="4D5B0EA9"/>
    <w:rsid w:val="4D5C242D"/>
    <w:rsid w:val="4D6317DB"/>
    <w:rsid w:val="4D693958"/>
    <w:rsid w:val="4D6E7F59"/>
    <w:rsid w:val="4D74190E"/>
    <w:rsid w:val="4D792A29"/>
    <w:rsid w:val="4D7E578D"/>
    <w:rsid w:val="4D913D4D"/>
    <w:rsid w:val="4D960744"/>
    <w:rsid w:val="4D9C511C"/>
    <w:rsid w:val="4DA16016"/>
    <w:rsid w:val="4DA5402F"/>
    <w:rsid w:val="4DA600B3"/>
    <w:rsid w:val="4DAA2A9B"/>
    <w:rsid w:val="4DAC1C87"/>
    <w:rsid w:val="4DAC41D6"/>
    <w:rsid w:val="4DBD301E"/>
    <w:rsid w:val="4DC03BB9"/>
    <w:rsid w:val="4DC33165"/>
    <w:rsid w:val="4DC52833"/>
    <w:rsid w:val="4DC73899"/>
    <w:rsid w:val="4DCF66F9"/>
    <w:rsid w:val="4DD674A5"/>
    <w:rsid w:val="4DD7573E"/>
    <w:rsid w:val="4DE149F0"/>
    <w:rsid w:val="4DE7435E"/>
    <w:rsid w:val="4DE81BA5"/>
    <w:rsid w:val="4DED342F"/>
    <w:rsid w:val="4DEF0346"/>
    <w:rsid w:val="4DF64294"/>
    <w:rsid w:val="4DFA0CB0"/>
    <w:rsid w:val="4DFA1481"/>
    <w:rsid w:val="4DFC0F43"/>
    <w:rsid w:val="4E005ECB"/>
    <w:rsid w:val="4E0573DA"/>
    <w:rsid w:val="4E062D1E"/>
    <w:rsid w:val="4E0C5FD7"/>
    <w:rsid w:val="4E0E3AFA"/>
    <w:rsid w:val="4E176A1F"/>
    <w:rsid w:val="4E1858BC"/>
    <w:rsid w:val="4E1E3FF0"/>
    <w:rsid w:val="4E214745"/>
    <w:rsid w:val="4E2A596A"/>
    <w:rsid w:val="4E313718"/>
    <w:rsid w:val="4E317C42"/>
    <w:rsid w:val="4E342D84"/>
    <w:rsid w:val="4E393199"/>
    <w:rsid w:val="4E3E55F7"/>
    <w:rsid w:val="4E424067"/>
    <w:rsid w:val="4E424D47"/>
    <w:rsid w:val="4E431F05"/>
    <w:rsid w:val="4E477069"/>
    <w:rsid w:val="4E4A1B7C"/>
    <w:rsid w:val="4E4A1CA5"/>
    <w:rsid w:val="4E4A2F38"/>
    <w:rsid w:val="4E512896"/>
    <w:rsid w:val="4E551A4A"/>
    <w:rsid w:val="4E5737A4"/>
    <w:rsid w:val="4E6135E5"/>
    <w:rsid w:val="4E65371E"/>
    <w:rsid w:val="4E6B1C67"/>
    <w:rsid w:val="4E6C2E11"/>
    <w:rsid w:val="4E6F1A3E"/>
    <w:rsid w:val="4E746069"/>
    <w:rsid w:val="4E79234E"/>
    <w:rsid w:val="4E7A6926"/>
    <w:rsid w:val="4E876A80"/>
    <w:rsid w:val="4E881A6F"/>
    <w:rsid w:val="4E8B5E12"/>
    <w:rsid w:val="4E93296A"/>
    <w:rsid w:val="4E967361"/>
    <w:rsid w:val="4E976722"/>
    <w:rsid w:val="4E9C6BF2"/>
    <w:rsid w:val="4EA776D9"/>
    <w:rsid w:val="4EB46112"/>
    <w:rsid w:val="4EB549E2"/>
    <w:rsid w:val="4EBA1065"/>
    <w:rsid w:val="4EBF64A7"/>
    <w:rsid w:val="4EC001C2"/>
    <w:rsid w:val="4ECB778C"/>
    <w:rsid w:val="4ECC4E51"/>
    <w:rsid w:val="4ED227AF"/>
    <w:rsid w:val="4ED550B1"/>
    <w:rsid w:val="4EE33E67"/>
    <w:rsid w:val="4EEC5C89"/>
    <w:rsid w:val="4EF17B98"/>
    <w:rsid w:val="4EF33E65"/>
    <w:rsid w:val="4EF4193D"/>
    <w:rsid w:val="4EF57977"/>
    <w:rsid w:val="4F0D22E1"/>
    <w:rsid w:val="4F100A67"/>
    <w:rsid w:val="4F153A2F"/>
    <w:rsid w:val="4F1741A8"/>
    <w:rsid w:val="4F1816D0"/>
    <w:rsid w:val="4F205179"/>
    <w:rsid w:val="4F2E3E04"/>
    <w:rsid w:val="4F430F16"/>
    <w:rsid w:val="4F4A1B00"/>
    <w:rsid w:val="4F5145AF"/>
    <w:rsid w:val="4F5425DF"/>
    <w:rsid w:val="4F556276"/>
    <w:rsid w:val="4F593665"/>
    <w:rsid w:val="4F5C546E"/>
    <w:rsid w:val="4F616A74"/>
    <w:rsid w:val="4F67286E"/>
    <w:rsid w:val="4F6771A9"/>
    <w:rsid w:val="4F691C6F"/>
    <w:rsid w:val="4F6B1DF9"/>
    <w:rsid w:val="4F79771D"/>
    <w:rsid w:val="4F8A0B43"/>
    <w:rsid w:val="4F8C2365"/>
    <w:rsid w:val="4F8C770B"/>
    <w:rsid w:val="4F9A4993"/>
    <w:rsid w:val="4F9D0AB6"/>
    <w:rsid w:val="4FA12F1A"/>
    <w:rsid w:val="4FA17C9C"/>
    <w:rsid w:val="4FA844A2"/>
    <w:rsid w:val="4FAA4C0E"/>
    <w:rsid w:val="4FB6420D"/>
    <w:rsid w:val="4FC42854"/>
    <w:rsid w:val="4FCA62BD"/>
    <w:rsid w:val="4FD51CBB"/>
    <w:rsid w:val="4FDB1C16"/>
    <w:rsid w:val="4FDF029D"/>
    <w:rsid w:val="4FE049FB"/>
    <w:rsid w:val="4FE531DC"/>
    <w:rsid w:val="4FE76145"/>
    <w:rsid w:val="4FEA1F84"/>
    <w:rsid w:val="4FEC117C"/>
    <w:rsid w:val="4FF405D2"/>
    <w:rsid w:val="4FF92635"/>
    <w:rsid w:val="50000ED0"/>
    <w:rsid w:val="50027F0C"/>
    <w:rsid w:val="500621C8"/>
    <w:rsid w:val="50072519"/>
    <w:rsid w:val="50135075"/>
    <w:rsid w:val="5015167D"/>
    <w:rsid w:val="50182337"/>
    <w:rsid w:val="50190936"/>
    <w:rsid w:val="501A15D3"/>
    <w:rsid w:val="501A466D"/>
    <w:rsid w:val="5032146F"/>
    <w:rsid w:val="503C0A11"/>
    <w:rsid w:val="503C1ED5"/>
    <w:rsid w:val="503C1FA1"/>
    <w:rsid w:val="503D015E"/>
    <w:rsid w:val="503E6B0D"/>
    <w:rsid w:val="503F13CD"/>
    <w:rsid w:val="5040119B"/>
    <w:rsid w:val="50406418"/>
    <w:rsid w:val="504422EE"/>
    <w:rsid w:val="50481ABE"/>
    <w:rsid w:val="50511132"/>
    <w:rsid w:val="5054650C"/>
    <w:rsid w:val="505E14C8"/>
    <w:rsid w:val="506257FD"/>
    <w:rsid w:val="50650A91"/>
    <w:rsid w:val="50731582"/>
    <w:rsid w:val="5077470D"/>
    <w:rsid w:val="507E2F04"/>
    <w:rsid w:val="50801296"/>
    <w:rsid w:val="50850379"/>
    <w:rsid w:val="508F0B1B"/>
    <w:rsid w:val="50903798"/>
    <w:rsid w:val="5094498C"/>
    <w:rsid w:val="509466EB"/>
    <w:rsid w:val="50977575"/>
    <w:rsid w:val="509A2E32"/>
    <w:rsid w:val="50A0673C"/>
    <w:rsid w:val="50A4561E"/>
    <w:rsid w:val="50A836F0"/>
    <w:rsid w:val="50B038B4"/>
    <w:rsid w:val="50B170D2"/>
    <w:rsid w:val="50D9296C"/>
    <w:rsid w:val="50E13C81"/>
    <w:rsid w:val="50E70854"/>
    <w:rsid w:val="50F013CC"/>
    <w:rsid w:val="50F2070F"/>
    <w:rsid w:val="50F20E59"/>
    <w:rsid w:val="50F215EE"/>
    <w:rsid w:val="50F24239"/>
    <w:rsid w:val="50FF2877"/>
    <w:rsid w:val="51072AF5"/>
    <w:rsid w:val="510D2307"/>
    <w:rsid w:val="51120212"/>
    <w:rsid w:val="5113643B"/>
    <w:rsid w:val="51151152"/>
    <w:rsid w:val="51184E4D"/>
    <w:rsid w:val="512000F2"/>
    <w:rsid w:val="51287542"/>
    <w:rsid w:val="512A3D28"/>
    <w:rsid w:val="512C6041"/>
    <w:rsid w:val="51334206"/>
    <w:rsid w:val="513779B8"/>
    <w:rsid w:val="514005A1"/>
    <w:rsid w:val="514314CD"/>
    <w:rsid w:val="51486A05"/>
    <w:rsid w:val="515446E1"/>
    <w:rsid w:val="51580F7B"/>
    <w:rsid w:val="51591101"/>
    <w:rsid w:val="515D3E15"/>
    <w:rsid w:val="516119DC"/>
    <w:rsid w:val="51631263"/>
    <w:rsid w:val="51641704"/>
    <w:rsid w:val="51655D6D"/>
    <w:rsid w:val="516D4828"/>
    <w:rsid w:val="518830CF"/>
    <w:rsid w:val="518B01EE"/>
    <w:rsid w:val="518D252B"/>
    <w:rsid w:val="518F35F9"/>
    <w:rsid w:val="51920896"/>
    <w:rsid w:val="519227B6"/>
    <w:rsid w:val="519837F5"/>
    <w:rsid w:val="519F7113"/>
    <w:rsid w:val="51A47477"/>
    <w:rsid w:val="51A61200"/>
    <w:rsid w:val="51A639B2"/>
    <w:rsid w:val="51A646BE"/>
    <w:rsid w:val="51A86CBD"/>
    <w:rsid w:val="51B14F07"/>
    <w:rsid w:val="51B37EEF"/>
    <w:rsid w:val="51C040D2"/>
    <w:rsid w:val="51C14A16"/>
    <w:rsid w:val="51C369C2"/>
    <w:rsid w:val="51C47D1F"/>
    <w:rsid w:val="51CA619A"/>
    <w:rsid w:val="51D10C5E"/>
    <w:rsid w:val="51DE6E19"/>
    <w:rsid w:val="51EA5E79"/>
    <w:rsid w:val="51EC2CA5"/>
    <w:rsid w:val="51F704C3"/>
    <w:rsid w:val="51F96AAD"/>
    <w:rsid w:val="51FA5EF3"/>
    <w:rsid w:val="520A57D2"/>
    <w:rsid w:val="520A7662"/>
    <w:rsid w:val="52184844"/>
    <w:rsid w:val="52196CD6"/>
    <w:rsid w:val="521D7D2B"/>
    <w:rsid w:val="522026C1"/>
    <w:rsid w:val="52273196"/>
    <w:rsid w:val="522E63DD"/>
    <w:rsid w:val="523676EA"/>
    <w:rsid w:val="523731EA"/>
    <w:rsid w:val="52391CB6"/>
    <w:rsid w:val="523F42A6"/>
    <w:rsid w:val="523F5969"/>
    <w:rsid w:val="52436DC1"/>
    <w:rsid w:val="524B2422"/>
    <w:rsid w:val="52540BBE"/>
    <w:rsid w:val="52585EEC"/>
    <w:rsid w:val="525C214E"/>
    <w:rsid w:val="525E4CC9"/>
    <w:rsid w:val="526F7059"/>
    <w:rsid w:val="527C62F8"/>
    <w:rsid w:val="527C6745"/>
    <w:rsid w:val="527F66F2"/>
    <w:rsid w:val="528D53DC"/>
    <w:rsid w:val="52991C0D"/>
    <w:rsid w:val="52993B8D"/>
    <w:rsid w:val="529D59D3"/>
    <w:rsid w:val="52A54636"/>
    <w:rsid w:val="52A87AB6"/>
    <w:rsid w:val="52AA276A"/>
    <w:rsid w:val="52AB727B"/>
    <w:rsid w:val="52AD19EC"/>
    <w:rsid w:val="52BA32D9"/>
    <w:rsid w:val="52BD2046"/>
    <w:rsid w:val="52BF3E6C"/>
    <w:rsid w:val="52C50DA9"/>
    <w:rsid w:val="52C74E2E"/>
    <w:rsid w:val="52CA7D04"/>
    <w:rsid w:val="52D20B31"/>
    <w:rsid w:val="52D318B7"/>
    <w:rsid w:val="52D403EF"/>
    <w:rsid w:val="52D80B2A"/>
    <w:rsid w:val="52DF1AFF"/>
    <w:rsid w:val="52E3438E"/>
    <w:rsid w:val="52EE7D04"/>
    <w:rsid w:val="52F16B43"/>
    <w:rsid w:val="52F715A0"/>
    <w:rsid w:val="52F9190D"/>
    <w:rsid w:val="52FA0364"/>
    <w:rsid w:val="52FF607A"/>
    <w:rsid w:val="53050FB3"/>
    <w:rsid w:val="53083AA3"/>
    <w:rsid w:val="53096549"/>
    <w:rsid w:val="53127235"/>
    <w:rsid w:val="531B2776"/>
    <w:rsid w:val="531B3DC2"/>
    <w:rsid w:val="531E0FBA"/>
    <w:rsid w:val="531F6C33"/>
    <w:rsid w:val="532F5A3F"/>
    <w:rsid w:val="53347982"/>
    <w:rsid w:val="5346574A"/>
    <w:rsid w:val="535059AB"/>
    <w:rsid w:val="536451E4"/>
    <w:rsid w:val="536871EA"/>
    <w:rsid w:val="5370373A"/>
    <w:rsid w:val="5375738F"/>
    <w:rsid w:val="537E3E7C"/>
    <w:rsid w:val="53885A7E"/>
    <w:rsid w:val="538C72E9"/>
    <w:rsid w:val="53901A34"/>
    <w:rsid w:val="53A84A9F"/>
    <w:rsid w:val="53AB3368"/>
    <w:rsid w:val="53B560F7"/>
    <w:rsid w:val="53B9194C"/>
    <w:rsid w:val="53C15820"/>
    <w:rsid w:val="53C53124"/>
    <w:rsid w:val="53C66915"/>
    <w:rsid w:val="53CA6F5B"/>
    <w:rsid w:val="53D820C5"/>
    <w:rsid w:val="53D94927"/>
    <w:rsid w:val="53DC770A"/>
    <w:rsid w:val="53DD5528"/>
    <w:rsid w:val="53F448C8"/>
    <w:rsid w:val="53F45339"/>
    <w:rsid w:val="53F5199D"/>
    <w:rsid w:val="53FD5CF6"/>
    <w:rsid w:val="54002EEC"/>
    <w:rsid w:val="54095B51"/>
    <w:rsid w:val="541063CA"/>
    <w:rsid w:val="541F3535"/>
    <w:rsid w:val="54282ED3"/>
    <w:rsid w:val="543630E0"/>
    <w:rsid w:val="543E6631"/>
    <w:rsid w:val="543F0618"/>
    <w:rsid w:val="54450136"/>
    <w:rsid w:val="544604B2"/>
    <w:rsid w:val="5446077F"/>
    <w:rsid w:val="544728CE"/>
    <w:rsid w:val="544A0DB6"/>
    <w:rsid w:val="5456191F"/>
    <w:rsid w:val="5457477E"/>
    <w:rsid w:val="545A5363"/>
    <w:rsid w:val="545E34E2"/>
    <w:rsid w:val="54613545"/>
    <w:rsid w:val="5469029B"/>
    <w:rsid w:val="546C7C02"/>
    <w:rsid w:val="546F00F2"/>
    <w:rsid w:val="54725802"/>
    <w:rsid w:val="54786028"/>
    <w:rsid w:val="54814751"/>
    <w:rsid w:val="548508DB"/>
    <w:rsid w:val="54876E74"/>
    <w:rsid w:val="54880854"/>
    <w:rsid w:val="548F58A2"/>
    <w:rsid w:val="5490586C"/>
    <w:rsid w:val="54983250"/>
    <w:rsid w:val="549C3CF7"/>
    <w:rsid w:val="549F77B2"/>
    <w:rsid w:val="54A45DAC"/>
    <w:rsid w:val="54A6767D"/>
    <w:rsid w:val="54A84154"/>
    <w:rsid w:val="54B5622F"/>
    <w:rsid w:val="54B573B9"/>
    <w:rsid w:val="54BC50EB"/>
    <w:rsid w:val="54BE216E"/>
    <w:rsid w:val="54C1659F"/>
    <w:rsid w:val="54CA0AA9"/>
    <w:rsid w:val="54CC7DCA"/>
    <w:rsid w:val="54D42403"/>
    <w:rsid w:val="54D55D85"/>
    <w:rsid w:val="54DE252F"/>
    <w:rsid w:val="54E125DB"/>
    <w:rsid w:val="54E66F1A"/>
    <w:rsid w:val="54EC3E92"/>
    <w:rsid w:val="54F16515"/>
    <w:rsid w:val="54F6543C"/>
    <w:rsid w:val="54FA5716"/>
    <w:rsid w:val="5502747C"/>
    <w:rsid w:val="550A4C45"/>
    <w:rsid w:val="550E4684"/>
    <w:rsid w:val="551B16A3"/>
    <w:rsid w:val="55234296"/>
    <w:rsid w:val="5549449B"/>
    <w:rsid w:val="554A7D96"/>
    <w:rsid w:val="554F2951"/>
    <w:rsid w:val="55512C10"/>
    <w:rsid w:val="55541B4A"/>
    <w:rsid w:val="55563B6B"/>
    <w:rsid w:val="555E3551"/>
    <w:rsid w:val="5564167B"/>
    <w:rsid w:val="55651866"/>
    <w:rsid w:val="5567153C"/>
    <w:rsid w:val="55694FAF"/>
    <w:rsid w:val="556D0395"/>
    <w:rsid w:val="5574697B"/>
    <w:rsid w:val="55754396"/>
    <w:rsid w:val="557645CB"/>
    <w:rsid w:val="55780C75"/>
    <w:rsid w:val="55783BA2"/>
    <w:rsid w:val="557D1C1F"/>
    <w:rsid w:val="558C4031"/>
    <w:rsid w:val="558F568E"/>
    <w:rsid w:val="558F6181"/>
    <w:rsid w:val="5593729A"/>
    <w:rsid w:val="55955F5C"/>
    <w:rsid w:val="559E40C7"/>
    <w:rsid w:val="559F2CBF"/>
    <w:rsid w:val="55A41A0F"/>
    <w:rsid w:val="55B93B57"/>
    <w:rsid w:val="55BC5BF9"/>
    <w:rsid w:val="55C04091"/>
    <w:rsid w:val="55C21016"/>
    <w:rsid w:val="55D522A4"/>
    <w:rsid w:val="55E43658"/>
    <w:rsid w:val="55E52D78"/>
    <w:rsid w:val="55F064F6"/>
    <w:rsid w:val="55F82D46"/>
    <w:rsid w:val="55FA3CDE"/>
    <w:rsid w:val="55FD1398"/>
    <w:rsid w:val="55FD2FCF"/>
    <w:rsid w:val="55FD6B85"/>
    <w:rsid w:val="55FF7383"/>
    <w:rsid w:val="560B7934"/>
    <w:rsid w:val="56121C11"/>
    <w:rsid w:val="56263503"/>
    <w:rsid w:val="563278B3"/>
    <w:rsid w:val="56343A2B"/>
    <w:rsid w:val="56362315"/>
    <w:rsid w:val="5638667E"/>
    <w:rsid w:val="563C3B2B"/>
    <w:rsid w:val="563E462B"/>
    <w:rsid w:val="564275EB"/>
    <w:rsid w:val="564709F0"/>
    <w:rsid w:val="56493897"/>
    <w:rsid w:val="564C57F7"/>
    <w:rsid w:val="564D0617"/>
    <w:rsid w:val="565722A2"/>
    <w:rsid w:val="56583290"/>
    <w:rsid w:val="5658660E"/>
    <w:rsid w:val="565F5BAA"/>
    <w:rsid w:val="565F5EA1"/>
    <w:rsid w:val="56644142"/>
    <w:rsid w:val="567B76D7"/>
    <w:rsid w:val="567B7E49"/>
    <w:rsid w:val="56810CBC"/>
    <w:rsid w:val="56830D82"/>
    <w:rsid w:val="56856487"/>
    <w:rsid w:val="568A7FA4"/>
    <w:rsid w:val="569158C1"/>
    <w:rsid w:val="56952F1F"/>
    <w:rsid w:val="56991340"/>
    <w:rsid w:val="569D160C"/>
    <w:rsid w:val="56AC3209"/>
    <w:rsid w:val="56B5293E"/>
    <w:rsid w:val="56B741DC"/>
    <w:rsid w:val="56BD7FB8"/>
    <w:rsid w:val="56BE3A35"/>
    <w:rsid w:val="56C26299"/>
    <w:rsid w:val="56CC7516"/>
    <w:rsid w:val="56CD42FF"/>
    <w:rsid w:val="56D711A4"/>
    <w:rsid w:val="56D87DA9"/>
    <w:rsid w:val="56DE2F4E"/>
    <w:rsid w:val="56E03A17"/>
    <w:rsid w:val="56E13AAA"/>
    <w:rsid w:val="56E90AA3"/>
    <w:rsid w:val="56E93737"/>
    <w:rsid w:val="56F549B0"/>
    <w:rsid w:val="56F729BB"/>
    <w:rsid w:val="56FA3FBA"/>
    <w:rsid w:val="57083E0D"/>
    <w:rsid w:val="570D2CE4"/>
    <w:rsid w:val="57240654"/>
    <w:rsid w:val="57293202"/>
    <w:rsid w:val="572A2410"/>
    <w:rsid w:val="572D6D7C"/>
    <w:rsid w:val="57382C2D"/>
    <w:rsid w:val="573F0B96"/>
    <w:rsid w:val="573F7625"/>
    <w:rsid w:val="57415CD8"/>
    <w:rsid w:val="575565E6"/>
    <w:rsid w:val="575871C1"/>
    <w:rsid w:val="57607C5D"/>
    <w:rsid w:val="57613B0F"/>
    <w:rsid w:val="576739EC"/>
    <w:rsid w:val="576870CE"/>
    <w:rsid w:val="576D79CF"/>
    <w:rsid w:val="57752C45"/>
    <w:rsid w:val="577636AA"/>
    <w:rsid w:val="57815791"/>
    <w:rsid w:val="57862A89"/>
    <w:rsid w:val="579025E4"/>
    <w:rsid w:val="57924966"/>
    <w:rsid w:val="579373B2"/>
    <w:rsid w:val="579512A5"/>
    <w:rsid w:val="57981008"/>
    <w:rsid w:val="579A36ED"/>
    <w:rsid w:val="579A3CA4"/>
    <w:rsid w:val="57B03EED"/>
    <w:rsid w:val="57B13971"/>
    <w:rsid w:val="57BD402B"/>
    <w:rsid w:val="57BD4671"/>
    <w:rsid w:val="57BE7879"/>
    <w:rsid w:val="57C97A3E"/>
    <w:rsid w:val="57DD0078"/>
    <w:rsid w:val="57DF22A8"/>
    <w:rsid w:val="57E646A0"/>
    <w:rsid w:val="57E73EA2"/>
    <w:rsid w:val="57E7500B"/>
    <w:rsid w:val="57E8396F"/>
    <w:rsid w:val="57E93579"/>
    <w:rsid w:val="57F170D7"/>
    <w:rsid w:val="57FC0A89"/>
    <w:rsid w:val="58000D5A"/>
    <w:rsid w:val="5806539C"/>
    <w:rsid w:val="58080028"/>
    <w:rsid w:val="580B3F93"/>
    <w:rsid w:val="580F6546"/>
    <w:rsid w:val="58115324"/>
    <w:rsid w:val="5811690E"/>
    <w:rsid w:val="58131B28"/>
    <w:rsid w:val="58161FA6"/>
    <w:rsid w:val="58197AE7"/>
    <w:rsid w:val="581F4027"/>
    <w:rsid w:val="58230EB0"/>
    <w:rsid w:val="58256DE0"/>
    <w:rsid w:val="582F3637"/>
    <w:rsid w:val="58324C18"/>
    <w:rsid w:val="583E54B6"/>
    <w:rsid w:val="584D2328"/>
    <w:rsid w:val="584F47C1"/>
    <w:rsid w:val="58555018"/>
    <w:rsid w:val="58592F63"/>
    <w:rsid w:val="585B52D7"/>
    <w:rsid w:val="585C497C"/>
    <w:rsid w:val="58674E25"/>
    <w:rsid w:val="586A6921"/>
    <w:rsid w:val="58783A20"/>
    <w:rsid w:val="587B475E"/>
    <w:rsid w:val="587D79B7"/>
    <w:rsid w:val="589C04F0"/>
    <w:rsid w:val="58A65738"/>
    <w:rsid w:val="58AA650D"/>
    <w:rsid w:val="58B1415F"/>
    <w:rsid w:val="58B56CE8"/>
    <w:rsid w:val="58BB0A22"/>
    <w:rsid w:val="58C778ED"/>
    <w:rsid w:val="58C85F6F"/>
    <w:rsid w:val="58CC4AD9"/>
    <w:rsid w:val="58D834CE"/>
    <w:rsid w:val="58E0428D"/>
    <w:rsid w:val="58E3620E"/>
    <w:rsid w:val="58EC5485"/>
    <w:rsid w:val="58EE43A5"/>
    <w:rsid w:val="58F15DD6"/>
    <w:rsid w:val="59011906"/>
    <w:rsid w:val="590677DA"/>
    <w:rsid w:val="5922515C"/>
    <w:rsid w:val="59232D32"/>
    <w:rsid w:val="59322840"/>
    <w:rsid w:val="59324A93"/>
    <w:rsid w:val="59330283"/>
    <w:rsid w:val="59344A9E"/>
    <w:rsid w:val="5934735A"/>
    <w:rsid w:val="593552D8"/>
    <w:rsid w:val="59385DAA"/>
    <w:rsid w:val="59457E9B"/>
    <w:rsid w:val="59483685"/>
    <w:rsid w:val="59486682"/>
    <w:rsid w:val="5954041B"/>
    <w:rsid w:val="59574683"/>
    <w:rsid w:val="59584637"/>
    <w:rsid w:val="5963315C"/>
    <w:rsid w:val="59676A12"/>
    <w:rsid w:val="596D4D97"/>
    <w:rsid w:val="5972445A"/>
    <w:rsid w:val="597B453E"/>
    <w:rsid w:val="597B463F"/>
    <w:rsid w:val="597C45D9"/>
    <w:rsid w:val="597D1A0E"/>
    <w:rsid w:val="597E6ABE"/>
    <w:rsid w:val="598224F2"/>
    <w:rsid w:val="59832B94"/>
    <w:rsid w:val="598744A3"/>
    <w:rsid w:val="59890333"/>
    <w:rsid w:val="598B4ABD"/>
    <w:rsid w:val="599C5E75"/>
    <w:rsid w:val="599F14F0"/>
    <w:rsid w:val="59A211E6"/>
    <w:rsid w:val="59A3244D"/>
    <w:rsid w:val="59A37361"/>
    <w:rsid w:val="59B44A73"/>
    <w:rsid w:val="59BB31D9"/>
    <w:rsid w:val="59C52B8D"/>
    <w:rsid w:val="59C95FE7"/>
    <w:rsid w:val="59CD67E3"/>
    <w:rsid w:val="59CD79AA"/>
    <w:rsid w:val="59D12D7B"/>
    <w:rsid w:val="59D24BEE"/>
    <w:rsid w:val="59D5356B"/>
    <w:rsid w:val="59D6437B"/>
    <w:rsid w:val="59D77BE7"/>
    <w:rsid w:val="59D96474"/>
    <w:rsid w:val="59D97F5F"/>
    <w:rsid w:val="59DF16D1"/>
    <w:rsid w:val="59E75AB2"/>
    <w:rsid w:val="59ED47C4"/>
    <w:rsid w:val="59F50F74"/>
    <w:rsid w:val="59F54794"/>
    <w:rsid w:val="5A006E37"/>
    <w:rsid w:val="5A0114C5"/>
    <w:rsid w:val="5A13072C"/>
    <w:rsid w:val="5A193427"/>
    <w:rsid w:val="5A1A6B11"/>
    <w:rsid w:val="5A221467"/>
    <w:rsid w:val="5A25385E"/>
    <w:rsid w:val="5A2D7C13"/>
    <w:rsid w:val="5A2F7E9A"/>
    <w:rsid w:val="5A324C7E"/>
    <w:rsid w:val="5A3B4DBF"/>
    <w:rsid w:val="5A3E6190"/>
    <w:rsid w:val="5A4279D0"/>
    <w:rsid w:val="5A464CAE"/>
    <w:rsid w:val="5A525FC1"/>
    <w:rsid w:val="5A5313B9"/>
    <w:rsid w:val="5A5B131C"/>
    <w:rsid w:val="5A5B1A93"/>
    <w:rsid w:val="5A5C484E"/>
    <w:rsid w:val="5A6123EF"/>
    <w:rsid w:val="5A6227AF"/>
    <w:rsid w:val="5A666F82"/>
    <w:rsid w:val="5A7F3CC7"/>
    <w:rsid w:val="5A813FE6"/>
    <w:rsid w:val="5A820A7B"/>
    <w:rsid w:val="5A833B8D"/>
    <w:rsid w:val="5A895545"/>
    <w:rsid w:val="5A8C6A21"/>
    <w:rsid w:val="5A944547"/>
    <w:rsid w:val="5A98090D"/>
    <w:rsid w:val="5A9A334C"/>
    <w:rsid w:val="5A9D586E"/>
    <w:rsid w:val="5AA14CD4"/>
    <w:rsid w:val="5AAA5AA7"/>
    <w:rsid w:val="5AAD771A"/>
    <w:rsid w:val="5AAF1486"/>
    <w:rsid w:val="5AB521E6"/>
    <w:rsid w:val="5ACA2EDE"/>
    <w:rsid w:val="5AD969FF"/>
    <w:rsid w:val="5ADF3D03"/>
    <w:rsid w:val="5AE05939"/>
    <w:rsid w:val="5AE10DCB"/>
    <w:rsid w:val="5AE37E88"/>
    <w:rsid w:val="5AF34C33"/>
    <w:rsid w:val="5AFF5748"/>
    <w:rsid w:val="5B04063D"/>
    <w:rsid w:val="5B096120"/>
    <w:rsid w:val="5B0972E9"/>
    <w:rsid w:val="5B1151A6"/>
    <w:rsid w:val="5B124C91"/>
    <w:rsid w:val="5B137DEE"/>
    <w:rsid w:val="5B146C66"/>
    <w:rsid w:val="5B17528B"/>
    <w:rsid w:val="5B1E4477"/>
    <w:rsid w:val="5B235076"/>
    <w:rsid w:val="5B262637"/>
    <w:rsid w:val="5B2B1823"/>
    <w:rsid w:val="5B3073DF"/>
    <w:rsid w:val="5B354000"/>
    <w:rsid w:val="5B3E3B02"/>
    <w:rsid w:val="5B487FEA"/>
    <w:rsid w:val="5B4933B9"/>
    <w:rsid w:val="5B524538"/>
    <w:rsid w:val="5B553899"/>
    <w:rsid w:val="5B566BAD"/>
    <w:rsid w:val="5B5D5D09"/>
    <w:rsid w:val="5B5F6659"/>
    <w:rsid w:val="5B613A43"/>
    <w:rsid w:val="5B6879E6"/>
    <w:rsid w:val="5B6D0869"/>
    <w:rsid w:val="5B822F9C"/>
    <w:rsid w:val="5B921431"/>
    <w:rsid w:val="5B981BF9"/>
    <w:rsid w:val="5BA52B7A"/>
    <w:rsid w:val="5BA66667"/>
    <w:rsid w:val="5BB249FD"/>
    <w:rsid w:val="5BB85E2E"/>
    <w:rsid w:val="5BB936E8"/>
    <w:rsid w:val="5BBC1885"/>
    <w:rsid w:val="5BBC4E28"/>
    <w:rsid w:val="5BBE5208"/>
    <w:rsid w:val="5BCB3DB6"/>
    <w:rsid w:val="5BCD7D1A"/>
    <w:rsid w:val="5BCF43E5"/>
    <w:rsid w:val="5BD87977"/>
    <w:rsid w:val="5BDD49CC"/>
    <w:rsid w:val="5BF86102"/>
    <w:rsid w:val="5BFB1340"/>
    <w:rsid w:val="5BFF6E92"/>
    <w:rsid w:val="5C005DC9"/>
    <w:rsid w:val="5C0614BC"/>
    <w:rsid w:val="5C08720C"/>
    <w:rsid w:val="5C0A033E"/>
    <w:rsid w:val="5C0F621C"/>
    <w:rsid w:val="5C164C88"/>
    <w:rsid w:val="5C233861"/>
    <w:rsid w:val="5C251B6A"/>
    <w:rsid w:val="5C29462D"/>
    <w:rsid w:val="5C4417DA"/>
    <w:rsid w:val="5C4D32E0"/>
    <w:rsid w:val="5C4F3ADB"/>
    <w:rsid w:val="5C5020AF"/>
    <w:rsid w:val="5C56274C"/>
    <w:rsid w:val="5C5872CD"/>
    <w:rsid w:val="5C5A0117"/>
    <w:rsid w:val="5C681267"/>
    <w:rsid w:val="5C687F9D"/>
    <w:rsid w:val="5C6C4EE1"/>
    <w:rsid w:val="5C6D086D"/>
    <w:rsid w:val="5C723D2D"/>
    <w:rsid w:val="5C807FFD"/>
    <w:rsid w:val="5C8B3823"/>
    <w:rsid w:val="5C8D4755"/>
    <w:rsid w:val="5CAF7269"/>
    <w:rsid w:val="5CB07905"/>
    <w:rsid w:val="5CB23DA2"/>
    <w:rsid w:val="5CB61D1D"/>
    <w:rsid w:val="5CB86304"/>
    <w:rsid w:val="5CBF2A0E"/>
    <w:rsid w:val="5CC06C28"/>
    <w:rsid w:val="5CC62B4F"/>
    <w:rsid w:val="5CC76AD1"/>
    <w:rsid w:val="5CCB665E"/>
    <w:rsid w:val="5CD85BDA"/>
    <w:rsid w:val="5CD86767"/>
    <w:rsid w:val="5CD87253"/>
    <w:rsid w:val="5CD9586C"/>
    <w:rsid w:val="5CDB1300"/>
    <w:rsid w:val="5CDE5F6B"/>
    <w:rsid w:val="5CE25E05"/>
    <w:rsid w:val="5CE91EAA"/>
    <w:rsid w:val="5CE97CF5"/>
    <w:rsid w:val="5CF834E9"/>
    <w:rsid w:val="5CFD48F8"/>
    <w:rsid w:val="5D016B3E"/>
    <w:rsid w:val="5D094916"/>
    <w:rsid w:val="5D0C746D"/>
    <w:rsid w:val="5D1B3921"/>
    <w:rsid w:val="5D1F7F9E"/>
    <w:rsid w:val="5D2E30EC"/>
    <w:rsid w:val="5D37051F"/>
    <w:rsid w:val="5D3A37E1"/>
    <w:rsid w:val="5D3D5B2F"/>
    <w:rsid w:val="5D3F4D0A"/>
    <w:rsid w:val="5D4727AF"/>
    <w:rsid w:val="5D4812AA"/>
    <w:rsid w:val="5D4F3E8B"/>
    <w:rsid w:val="5D506145"/>
    <w:rsid w:val="5D54497A"/>
    <w:rsid w:val="5D5501F2"/>
    <w:rsid w:val="5D56422B"/>
    <w:rsid w:val="5D74108F"/>
    <w:rsid w:val="5D777281"/>
    <w:rsid w:val="5D927A25"/>
    <w:rsid w:val="5D967A6A"/>
    <w:rsid w:val="5D997094"/>
    <w:rsid w:val="5DA232D1"/>
    <w:rsid w:val="5DA44B8C"/>
    <w:rsid w:val="5DAA09DC"/>
    <w:rsid w:val="5DAA1722"/>
    <w:rsid w:val="5DB0276A"/>
    <w:rsid w:val="5DBF4E34"/>
    <w:rsid w:val="5DE8431C"/>
    <w:rsid w:val="5DE84ED7"/>
    <w:rsid w:val="5DEA1856"/>
    <w:rsid w:val="5DEE5718"/>
    <w:rsid w:val="5DF01811"/>
    <w:rsid w:val="5DFC1725"/>
    <w:rsid w:val="5E077B64"/>
    <w:rsid w:val="5E085F26"/>
    <w:rsid w:val="5E1A06A0"/>
    <w:rsid w:val="5E230409"/>
    <w:rsid w:val="5E27233D"/>
    <w:rsid w:val="5E2B3B29"/>
    <w:rsid w:val="5E2F2226"/>
    <w:rsid w:val="5E4111A9"/>
    <w:rsid w:val="5E413A13"/>
    <w:rsid w:val="5E4257E6"/>
    <w:rsid w:val="5E441C7E"/>
    <w:rsid w:val="5E475194"/>
    <w:rsid w:val="5E486665"/>
    <w:rsid w:val="5E495894"/>
    <w:rsid w:val="5E4F2C85"/>
    <w:rsid w:val="5E51004B"/>
    <w:rsid w:val="5E616E4C"/>
    <w:rsid w:val="5E647A8B"/>
    <w:rsid w:val="5E661A15"/>
    <w:rsid w:val="5E665BF1"/>
    <w:rsid w:val="5E671789"/>
    <w:rsid w:val="5E6A2D60"/>
    <w:rsid w:val="5E6D1EC3"/>
    <w:rsid w:val="5E7344CD"/>
    <w:rsid w:val="5E7B5B86"/>
    <w:rsid w:val="5E7D69ED"/>
    <w:rsid w:val="5E7F6E97"/>
    <w:rsid w:val="5E834C9B"/>
    <w:rsid w:val="5E8F53EB"/>
    <w:rsid w:val="5E9014AB"/>
    <w:rsid w:val="5E9B6F9B"/>
    <w:rsid w:val="5E9C5CD4"/>
    <w:rsid w:val="5E9D610B"/>
    <w:rsid w:val="5EA0235D"/>
    <w:rsid w:val="5EA30FF6"/>
    <w:rsid w:val="5EA507C4"/>
    <w:rsid w:val="5EAC18A7"/>
    <w:rsid w:val="5EB82962"/>
    <w:rsid w:val="5EB90625"/>
    <w:rsid w:val="5EBD4D58"/>
    <w:rsid w:val="5EC44FE2"/>
    <w:rsid w:val="5EC976B5"/>
    <w:rsid w:val="5ECE796D"/>
    <w:rsid w:val="5ED20D44"/>
    <w:rsid w:val="5ED72E5A"/>
    <w:rsid w:val="5EE017FC"/>
    <w:rsid w:val="5EE506BC"/>
    <w:rsid w:val="5EE91C9A"/>
    <w:rsid w:val="5EF03005"/>
    <w:rsid w:val="5EF13622"/>
    <w:rsid w:val="5EF20A18"/>
    <w:rsid w:val="5EF3528B"/>
    <w:rsid w:val="5EF43976"/>
    <w:rsid w:val="5EF6586C"/>
    <w:rsid w:val="5EFF7895"/>
    <w:rsid w:val="5F0457D6"/>
    <w:rsid w:val="5F0A1904"/>
    <w:rsid w:val="5F0A5EF9"/>
    <w:rsid w:val="5F107F90"/>
    <w:rsid w:val="5F1570A3"/>
    <w:rsid w:val="5F1A2960"/>
    <w:rsid w:val="5F1B5F6B"/>
    <w:rsid w:val="5F245034"/>
    <w:rsid w:val="5F294344"/>
    <w:rsid w:val="5F2E5D9F"/>
    <w:rsid w:val="5F3B686A"/>
    <w:rsid w:val="5F417E0E"/>
    <w:rsid w:val="5F4A1F1B"/>
    <w:rsid w:val="5F4A55C6"/>
    <w:rsid w:val="5F4B44C2"/>
    <w:rsid w:val="5F4D5D44"/>
    <w:rsid w:val="5F530DAA"/>
    <w:rsid w:val="5F5606D8"/>
    <w:rsid w:val="5F5F1637"/>
    <w:rsid w:val="5F61081F"/>
    <w:rsid w:val="5F643F12"/>
    <w:rsid w:val="5F6724C3"/>
    <w:rsid w:val="5F6A388F"/>
    <w:rsid w:val="5F74116C"/>
    <w:rsid w:val="5F744282"/>
    <w:rsid w:val="5F7543B4"/>
    <w:rsid w:val="5F7E303B"/>
    <w:rsid w:val="5F897BB7"/>
    <w:rsid w:val="5F8A71F9"/>
    <w:rsid w:val="5F926EB1"/>
    <w:rsid w:val="5F971E14"/>
    <w:rsid w:val="5F9A4587"/>
    <w:rsid w:val="5F9C1BE4"/>
    <w:rsid w:val="5FB0434C"/>
    <w:rsid w:val="5FB27851"/>
    <w:rsid w:val="5FB54213"/>
    <w:rsid w:val="5FBB63A1"/>
    <w:rsid w:val="5FC36777"/>
    <w:rsid w:val="5FC863AC"/>
    <w:rsid w:val="5FCB5012"/>
    <w:rsid w:val="5FD80461"/>
    <w:rsid w:val="5FD81812"/>
    <w:rsid w:val="5FE66CCA"/>
    <w:rsid w:val="5FF93EFE"/>
    <w:rsid w:val="5FFB0C7C"/>
    <w:rsid w:val="60022F17"/>
    <w:rsid w:val="601449BB"/>
    <w:rsid w:val="60185FA9"/>
    <w:rsid w:val="60186225"/>
    <w:rsid w:val="601C086A"/>
    <w:rsid w:val="602316C2"/>
    <w:rsid w:val="60350AA9"/>
    <w:rsid w:val="603518AB"/>
    <w:rsid w:val="603713E2"/>
    <w:rsid w:val="603B2CE8"/>
    <w:rsid w:val="60426561"/>
    <w:rsid w:val="60465338"/>
    <w:rsid w:val="60476A09"/>
    <w:rsid w:val="604E7EF3"/>
    <w:rsid w:val="604F02E5"/>
    <w:rsid w:val="605E0CE7"/>
    <w:rsid w:val="606625D3"/>
    <w:rsid w:val="606A1AF7"/>
    <w:rsid w:val="606A2257"/>
    <w:rsid w:val="606A7222"/>
    <w:rsid w:val="606F3162"/>
    <w:rsid w:val="608252CF"/>
    <w:rsid w:val="6084298C"/>
    <w:rsid w:val="60852114"/>
    <w:rsid w:val="60865D7A"/>
    <w:rsid w:val="608B4AC4"/>
    <w:rsid w:val="608D04E0"/>
    <w:rsid w:val="60A26AC3"/>
    <w:rsid w:val="60AA06D8"/>
    <w:rsid w:val="60AB00BC"/>
    <w:rsid w:val="60AD5C65"/>
    <w:rsid w:val="60B6111E"/>
    <w:rsid w:val="60C2157B"/>
    <w:rsid w:val="60C642A1"/>
    <w:rsid w:val="60C72F99"/>
    <w:rsid w:val="60DF0826"/>
    <w:rsid w:val="60E14383"/>
    <w:rsid w:val="60E144D2"/>
    <w:rsid w:val="60E25B77"/>
    <w:rsid w:val="60E34622"/>
    <w:rsid w:val="60E5198E"/>
    <w:rsid w:val="60EB4CF3"/>
    <w:rsid w:val="60F01446"/>
    <w:rsid w:val="60F12214"/>
    <w:rsid w:val="60F1395B"/>
    <w:rsid w:val="60FB5593"/>
    <w:rsid w:val="61021F8E"/>
    <w:rsid w:val="61095144"/>
    <w:rsid w:val="610C1B88"/>
    <w:rsid w:val="610E5299"/>
    <w:rsid w:val="61102A07"/>
    <w:rsid w:val="6116490D"/>
    <w:rsid w:val="611A4406"/>
    <w:rsid w:val="611E2074"/>
    <w:rsid w:val="612132B6"/>
    <w:rsid w:val="61251B4D"/>
    <w:rsid w:val="6132017A"/>
    <w:rsid w:val="6133596E"/>
    <w:rsid w:val="61350C4F"/>
    <w:rsid w:val="614103E4"/>
    <w:rsid w:val="61454579"/>
    <w:rsid w:val="614C3638"/>
    <w:rsid w:val="614D475D"/>
    <w:rsid w:val="614F7714"/>
    <w:rsid w:val="61511253"/>
    <w:rsid w:val="6152089E"/>
    <w:rsid w:val="615362B5"/>
    <w:rsid w:val="615462C4"/>
    <w:rsid w:val="6157282C"/>
    <w:rsid w:val="615A18BE"/>
    <w:rsid w:val="615F2167"/>
    <w:rsid w:val="616048EE"/>
    <w:rsid w:val="61653414"/>
    <w:rsid w:val="61696CE6"/>
    <w:rsid w:val="616E5C07"/>
    <w:rsid w:val="617D2724"/>
    <w:rsid w:val="61844CA1"/>
    <w:rsid w:val="61992C38"/>
    <w:rsid w:val="619E1452"/>
    <w:rsid w:val="61A71FCE"/>
    <w:rsid w:val="61A734F6"/>
    <w:rsid w:val="61AB48B1"/>
    <w:rsid w:val="61AF33C5"/>
    <w:rsid w:val="61B7768F"/>
    <w:rsid w:val="61BB6183"/>
    <w:rsid w:val="61BD7FB0"/>
    <w:rsid w:val="61BE5E4F"/>
    <w:rsid w:val="61CB22EF"/>
    <w:rsid w:val="61D41BFC"/>
    <w:rsid w:val="61D80255"/>
    <w:rsid w:val="61DE1F1F"/>
    <w:rsid w:val="61E7160B"/>
    <w:rsid w:val="61F672B5"/>
    <w:rsid w:val="620058CC"/>
    <w:rsid w:val="620645FE"/>
    <w:rsid w:val="6206482C"/>
    <w:rsid w:val="620A5BDC"/>
    <w:rsid w:val="62105FB5"/>
    <w:rsid w:val="62147C23"/>
    <w:rsid w:val="621A2AEC"/>
    <w:rsid w:val="62251A0B"/>
    <w:rsid w:val="622E17C6"/>
    <w:rsid w:val="62356D2E"/>
    <w:rsid w:val="623B6A1A"/>
    <w:rsid w:val="623D278F"/>
    <w:rsid w:val="624D069F"/>
    <w:rsid w:val="625178BB"/>
    <w:rsid w:val="62557BE3"/>
    <w:rsid w:val="625A189F"/>
    <w:rsid w:val="625C54C8"/>
    <w:rsid w:val="625F6F51"/>
    <w:rsid w:val="625F70EC"/>
    <w:rsid w:val="62626296"/>
    <w:rsid w:val="62651205"/>
    <w:rsid w:val="62652C24"/>
    <w:rsid w:val="62674356"/>
    <w:rsid w:val="62685560"/>
    <w:rsid w:val="626B7EFD"/>
    <w:rsid w:val="627003AE"/>
    <w:rsid w:val="6275091F"/>
    <w:rsid w:val="627C557B"/>
    <w:rsid w:val="627F0989"/>
    <w:rsid w:val="62875B88"/>
    <w:rsid w:val="628C7A44"/>
    <w:rsid w:val="628E5653"/>
    <w:rsid w:val="6299005F"/>
    <w:rsid w:val="629D61EC"/>
    <w:rsid w:val="62A019CD"/>
    <w:rsid w:val="62A4221C"/>
    <w:rsid w:val="62A96200"/>
    <w:rsid w:val="62B03612"/>
    <w:rsid w:val="62B60785"/>
    <w:rsid w:val="62B6094A"/>
    <w:rsid w:val="62B80E9F"/>
    <w:rsid w:val="62BA10DE"/>
    <w:rsid w:val="62C33E57"/>
    <w:rsid w:val="62CA4EBF"/>
    <w:rsid w:val="62CB013D"/>
    <w:rsid w:val="62D00E03"/>
    <w:rsid w:val="62D31364"/>
    <w:rsid w:val="62D553F8"/>
    <w:rsid w:val="62D93B99"/>
    <w:rsid w:val="62E33F78"/>
    <w:rsid w:val="62ED7D57"/>
    <w:rsid w:val="63006241"/>
    <w:rsid w:val="63021C1E"/>
    <w:rsid w:val="630E511A"/>
    <w:rsid w:val="63133E47"/>
    <w:rsid w:val="631A6A9C"/>
    <w:rsid w:val="631F4C20"/>
    <w:rsid w:val="63212EDF"/>
    <w:rsid w:val="63261CF5"/>
    <w:rsid w:val="6327473D"/>
    <w:rsid w:val="633167BB"/>
    <w:rsid w:val="63360334"/>
    <w:rsid w:val="634303D1"/>
    <w:rsid w:val="63456989"/>
    <w:rsid w:val="63462B9D"/>
    <w:rsid w:val="635555EB"/>
    <w:rsid w:val="635603A5"/>
    <w:rsid w:val="635F5B9F"/>
    <w:rsid w:val="63761272"/>
    <w:rsid w:val="637C5741"/>
    <w:rsid w:val="638C2861"/>
    <w:rsid w:val="639E5CB4"/>
    <w:rsid w:val="63B57AE3"/>
    <w:rsid w:val="63C54498"/>
    <w:rsid w:val="63C5745F"/>
    <w:rsid w:val="63D61439"/>
    <w:rsid w:val="63DB75F7"/>
    <w:rsid w:val="63E24ED9"/>
    <w:rsid w:val="63E9343E"/>
    <w:rsid w:val="63FA66D5"/>
    <w:rsid w:val="63FC1FB2"/>
    <w:rsid w:val="63FC6AE8"/>
    <w:rsid w:val="63FF12C6"/>
    <w:rsid w:val="640456B5"/>
    <w:rsid w:val="64051D8F"/>
    <w:rsid w:val="64063F20"/>
    <w:rsid w:val="640F43C5"/>
    <w:rsid w:val="64105F4A"/>
    <w:rsid w:val="64180D5D"/>
    <w:rsid w:val="642039FB"/>
    <w:rsid w:val="642D02DC"/>
    <w:rsid w:val="64331C0B"/>
    <w:rsid w:val="64341720"/>
    <w:rsid w:val="64396475"/>
    <w:rsid w:val="64456AC2"/>
    <w:rsid w:val="64512DAE"/>
    <w:rsid w:val="6452668B"/>
    <w:rsid w:val="645A6019"/>
    <w:rsid w:val="64635C69"/>
    <w:rsid w:val="646A695C"/>
    <w:rsid w:val="646F08D5"/>
    <w:rsid w:val="646F7FCD"/>
    <w:rsid w:val="64735CFC"/>
    <w:rsid w:val="647D2E99"/>
    <w:rsid w:val="64926E13"/>
    <w:rsid w:val="64963E43"/>
    <w:rsid w:val="649A7664"/>
    <w:rsid w:val="64A257B3"/>
    <w:rsid w:val="64A47BA0"/>
    <w:rsid w:val="64A7394F"/>
    <w:rsid w:val="64AF3DCE"/>
    <w:rsid w:val="64B368F6"/>
    <w:rsid w:val="64B500C0"/>
    <w:rsid w:val="64C331AF"/>
    <w:rsid w:val="64C5425E"/>
    <w:rsid w:val="64C844DC"/>
    <w:rsid w:val="64D65525"/>
    <w:rsid w:val="64D833A6"/>
    <w:rsid w:val="64DE71DF"/>
    <w:rsid w:val="64E67645"/>
    <w:rsid w:val="64EA09C2"/>
    <w:rsid w:val="64EA3EA0"/>
    <w:rsid w:val="64ED57E5"/>
    <w:rsid w:val="64F663F9"/>
    <w:rsid w:val="650D7162"/>
    <w:rsid w:val="65117ECA"/>
    <w:rsid w:val="65121632"/>
    <w:rsid w:val="65180EC0"/>
    <w:rsid w:val="65194E94"/>
    <w:rsid w:val="651A68D8"/>
    <w:rsid w:val="6521305C"/>
    <w:rsid w:val="652F5490"/>
    <w:rsid w:val="65327371"/>
    <w:rsid w:val="6535383A"/>
    <w:rsid w:val="654153AA"/>
    <w:rsid w:val="65451636"/>
    <w:rsid w:val="65474D35"/>
    <w:rsid w:val="654956BB"/>
    <w:rsid w:val="65534860"/>
    <w:rsid w:val="655E6993"/>
    <w:rsid w:val="655F4C8C"/>
    <w:rsid w:val="6565330F"/>
    <w:rsid w:val="656A1ED0"/>
    <w:rsid w:val="656A7776"/>
    <w:rsid w:val="657449A8"/>
    <w:rsid w:val="65753498"/>
    <w:rsid w:val="65775884"/>
    <w:rsid w:val="657A60C8"/>
    <w:rsid w:val="657C1693"/>
    <w:rsid w:val="65884515"/>
    <w:rsid w:val="658D3A82"/>
    <w:rsid w:val="658F2FCB"/>
    <w:rsid w:val="6590453C"/>
    <w:rsid w:val="6594793E"/>
    <w:rsid w:val="6598163C"/>
    <w:rsid w:val="65A22487"/>
    <w:rsid w:val="65AE4CF0"/>
    <w:rsid w:val="65B029D2"/>
    <w:rsid w:val="65B47855"/>
    <w:rsid w:val="65B652C1"/>
    <w:rsid w:val="65C22F91"/>
    <w:rsid w:val="65C604F4"/>
    <w:rsid w:val="65CF00F5"/>
    <w:rsid w:val="65DA4B96"/>
    <w:rsid w:val="65DA5443"/>
    <w:rsid w:val="65DE5BAE"/>
    <w:rsid w:val="65E04577"/>
    <w:rsid w:val="65E51310"/>
    <w:rsid w:val="65EF7DFF"/>
    <w:rsid w:val="65FC615B"/>
    <w:rsid w:val="65FD7C37"/>
    <w:rsid w:val="660B7254"/>
    <w:rsid w:val="660F0FE2"/>
    <w:rsid w:val="66135046"/>
    <w:rsid w:val="661354F2"/>
    <w:rsid w:val="661B2353"/>
    <w:rsid w:val="661F1BD3"/>
    <w:rsid w:val="66200813"/>
    <w:rsid w:val="662663A0"/>
    <w:rsid w:val="662A1BB5"/>
    <w:rsid w:val="66322707"/>
    <w:rsid w:val="66387EA6"/>
    <w:rsid w:val="663C053F"/>
    <w:rsid w:val="6646042C"/>
    <w:rsid w:val="66504172"/>
    <w:rsid w:val="6650479C"/>
    <w:rsid w:val="6651143F"/>
    <w:rsid w:val="666277FF"/>
    <w:rsid w:val="666F0649"/>
    <w:rsid w:val="66731822"/>
    <w:rsid w:val="667A0598"/>
    <w:rsid w:val="667C6F02"/>
    <w:rsid w:val="6682467B"/>
    <w:rsid w:val="66824E67"/>
    <w:rsid w:val="66875DAF"/>
    <w:rsid w:val="668E616D"/>
    <w:rsid w:val="669022B7"/>
    <w:rsid w:val="66940A39"/>
    <w:rsid w:val="66B07046"/>
    <w:rsid w:val="66B357DD"/>
    <w:rsid w:val="66B37AF6"/>
    <w:rsid w:val="66B41C80"/>
    <w:rsid w:val="66B43DB7"/>
    <w:rsid w:val="66B4536C"/>
    <w:rsid w:val="66C87E00"/>
    <w:rsid w:val="66C967E5"/>
    <w:rsid w:val="66CA5E5F"/>
    <w:rsid w:val="66CE0FE9"/>
    <w:rsid w:val="66D12BBB"/>
    <w:rsid w:val="66D16782"/>
    <w:rsid w:val="66E44E9A"/>
    <w:rsid w:val="66E710BA"/>
    <w:rsid w:val="66EA0335"/>
    <w:rsid w:val="66ED62BD"/>
    <w:rsid w:val="66EF1EE6"/>
    <w:rsid w:val="66F86C06"/>
    <w:rsid w:val="670308CC"/>
    <w:rsid w:val="6708659F"/>
    <w:rsid w:val="670A3373"/>
    <w:rsid w:val="670C1017"/>
    <w:rsid w:val="67134BA7"/>
    <w:rsid w:val="67164009"/>
    <w:rsid w:val="671A520A"/>
    <w:rsid w:val="671B7213"/>
    <w:rsid w:val="671E55CF"/>
    <w:rsid w:val="67221CB8"/>
    <w:rsid w:val="6724737F"/>
    <w:rsid w:val="67292A7D"/>
    <w:rsid w:val="67347F4B"/>
    <w:rsid w:val="673A2970"/>
    <w:rsid w:val="673E533B"/>
    <w:rsid w:val="673F5FBC"/>
    <w:rsid w:val="67405390"/>
    <w:rsid w:val="6747639A"/>
    <w:rsid w:val="674A26AE"/>
    <w:rsid w:val="674B597F"/>
    <w:rsid w:val="674F6CB6"/>
    <w:rsid w:val="67514E24"/>
    <w:rsid w:val="675F2D69"/>
    <w:rsid w:val="67620408"/>
    <w:rsid w:val="67661931"/>
    <w:rsid w:val="6771653D"/>
    <w:rsid w:val="67740FB5"/>
    <w:rsid w:val="677878C6"/>
    <w:rsid w:val="677D4322"/>
    <w:rsid w:val="677D444B"/>
    <w:rsid w:val="6780215E"/>
    <w:rsid w:val="678F1C72"/>
    <w:rsid w:val="678F3A8F"/>
    <w:rsid w:val="6796048C"/>
    <w:rsid w:val="67A01BAC"/>
    <w:rsid w:val="67A20A28"/>
    <w:rsid w:val="67A22FEE"/>
    <w:rsid w:val="67A437C0"/>
    <w:rsid w:val="67A81B4A"/>
    <w:rsid w:val="67AC44DF"/>
    <w:rsid w:val="67B32B67"/>
    <w:rsid w:val="67B73B63"/>
    <w:rsid w:val="67B94E80"/>
    <w:rsid w:val="67BD717C"/>
    <w:rsid w:val="67BE5D54"/>
    <w:rsid w:val="67BF2C09"/>
    <w:rsid w:val="67CE4F0A"/>
    <w:rsid w:val="67D0354A"/>
    <w:rsid w:val="67DC2FEE"/>
    <w:rsid w:val="67E26AE9"/>
    <w:rsid w:val="67E277AE"/>
    <w:rsid w:val="67E7052E"/>
    <w:rsid w:val="67F04FD0"/>
    <w:rsid w:val="67F22CFF"/>
    <w:rsid w:val="67F470D5"/>
    <w:rsid w:val="67F65281"/>
    <w:rsid w:val="67F805B4"/>
    <w:rsid w:val="67F90E07"/>
    <w:rsid w:val="680509F9"/>
    <w:rsid w:val="680A2685"/>
    <w:rsid w:val="680D0CC3"/>
    <w:rsid w:val="680F4EED"/>
    <w:rsid w:val="68103ACC"/>
    <w:rsid w:val="681875C8"/>
    <w:rsid w:val="6825421D"/>
    <w:rsid w:val="68274A0E"/>
    <w:rsid w:val="682A15E7"/>
    <w:rsid w:val="68361C98"/>
    <w:rsid w:val="68440E47"/>
    <w:rsid w:val="68465E54"/>
    <w:rsid w:val="68486434"/>
    <w:rsid w:val="68550A1E"/>
    <w:rsid w:val="68622FB4"/>
    <w:rsid w:val="688C1193"/>
    <w:rsid w:val="689E1009"/>
    <w:rsid w:val="68A65AE1"/>
    <w:rsid w:val="68AA5E72"/>
    <w:rsid w:val="68B11AF5"/>
    <w:rsid w:val="68B4479F"/>
    <w:rsid w:val="68B46CB3"/>
    <w:rsid w:val="68B604FE"/>
    <w:rsid w:val="68BC43A5"/>
    <w:rsid w:val="68C246F4"/>
    <w:rsid w:val="68CB25FD"/>
    <w:rsid w:val="68CF149F"/>
    <w:rsid w:val="68D04D1B"/>
    <w:rsid w:val="68D53D63"/>
    <w:rsid w:val="68DA6243"/>
    <w:rsid w:val="68DD21EC"/>
    <w:rsid w:val="68E14D99"/>
    <w:rsid w:val="68E25B70"/>
    <w:rsid w:val="68E7020B"/>
    <w:rsid w:val="68E846FD"/>
    <w:rsid w:val="68EA2D29"/>
    <w:rsid w:val="68EF6C3A"/>
    <w:rsid w:val="68F07535"/>
    <w:rsid w:val="68F42F4C"/>
    <w:rsid w:val="68F97A26"/>
    <w:rsid w:val="68FB7D69"/>
    <w:rsid w:val="68FD6CE0"/>
    <w:rsid w:val="6906436D"/>
    <w:rsid w:val="690909A7"/>
    <w:rsid w:val="690B382C"/>
    <w:rsid w:val="690E768F"/>
    <w:rsid w:val="691E1D26"/>
    <w:rsid w:val="692173BB"/>
    <w:rsid w:val="692C0E45"/>
    <w:rsid w:val="693603AB"/>
    <w:rsid w:val="693C565B"/>
    <w:rsid w:val="69436822"/>
    <w:rsid w:val="69460F8B"/>
    <w:rsid w:val="69467A9E"/>
    <w:rsid w:val="69524C41"/>
    <w:rsid w:val="69525845"/>
    <w:rsid w:val="69527644"/>
    <w:rsid w:val="695551E5"/>
    <w:rsid w:val="6959078C"/>
    <w:rsid w:val="695F6C42"/>
    <w:rsid w:val="69611F8C"/>
    <w:rsid w:val="69690603"/>
    <w:rsid w:val="696C4A91"/>
    <w:rsid w:val="6972432A"/>
    <w:rsid w:val="69797C2C"/>
    <w:rsid w:val="697B2AE1"/>
    <w:rsid w:val="697F0E11"/>
    <w:rsid w:val="698014F4"/>
    <w:rsid w:val="6981626D"/>
    <w:rsid w:val="698E7136"/>
    <w:rsid w:val="699261DE"/>
    <w:rsid w:val="69A23CB6"/>
    <w:rsid w:val="69AE4D24"/>
    <w:rsid w:val="69AE4EC5"/>
    <w:rsid w:val="69AF6A95"/>
    <w:rsid w:val="69B211EB"/>
    <w:rsid w:val="69B75686"/>
    <w:rsid w:val="69BA2F14"/>
    <w:rsid w:val="69BE2948"/>
    <w:rsid w:val="69C24AC2"/>
    <w:rsid w:val="69CC37CF"/>
    <w:rsid w:val="69CF0153"/>
    <w:rsid w:val="69D05E78"/>
    <w:rsid w:val="69D1682B"/>
    <w:rsid w:val="69E1087F"/>
    <w:rsid w:val="69EC6A2C"/>
    <w:rsid w:val="69F428AA"/>
    <w:rsid w:val="6A0047F3"/>
    <w:rsid w:val="6A013CE2"/>
    <w:rsid w:val="6A051933"/>
    <w:rsid w:val="6A0824A7"/>
    <w:rsid w:val="6A112FF4"/>
    <w:rsid w:val="6A130B08"/>
    <w:rsid w:val="6A1D6053"/>
    <w:rsid w:val="6A1E5446"/>
    <w:rsid w:val="6A2B356A"/>
    <w:rsid w:val="6A38573A"/>
    <w:rsid w:val="6A47272C"/>
    <w:rsid w:val="6A480161"/>
    <w:rsid w:val="6A482F92"/>
    <w:rsid w:val="6A5345A6"/>
    <w:rsid w:val="6A590ACA"/>
    <w:rsid w:val="6A5F5931"/>
    <w:rsid w:val="6A6146FC"/>
    <w:rsid w:val="6A6641A9"/>
    <w:rsid w:val="6A7B4478"/>
    <w:rsid w:val="6A7F1E08"/>
    <w:rsid w:val="6A831399"/>
    <w:rsid w:val="6A861ADE"/>
    <w:rsid w:val="6A8D50B1"/>
    <w:rsid w:val="6A90701E"/>
    <w:rsid w:val="6AA5591A"/>
    <w:rsid w:val="6AAA153A"/>
    <w:rsid w:val="6AAF7616"/>
    <w:rsid w:val="6ABD5C03"/>
    <w:rsid w:val="6AC21448"/>
    <w:rsid w:val="6AC7069C"/>
    <w:rsid w:val="6AC742CC"/>
    <w:rsid w:val="6AD5324E"/>
    <w:rsid w:val="6ADA00F9"/>
    <w:rsid w:val="6ADA4924"/>
    <w:rsid w:val="6ADA7CB9"/>
    <w:rsid w:val="6ADB0495"/>
    <w:rsid w:val="6AE15310"/>
    <w:rsid w:val="6AE579AA"/>
    <w:rsid w:val="6AEE005F"/>
    <w:rsid w:val="6AF57651"/>
    <w:rsid w:val="6AF92ED3"/>
    <w:rsid w:val="6AF95A00"/>
    <w:rsid w:val="6B0A4E87"/>
    <w:rsid w:val="6B1105BA"/>
    <w:rsid w:val="6B1747C0"/>
    <w:rsid w:val="6B174FE0"/>
    <w:rsid w:val="6B3D6F5E"/>
    <w:rsid w:val="6B404B20"/>
    <w:rsid w:val="6B407F5A"/>
    <w:rsid w:val="6B4663A4"/>
    <w:rsid w:val="6B494F99"/>
    <w:rsid w:val="6B51254E"/>
    <w:rsid w:val="6B5A41AF"/>
    <w:rsid w:val="6B5B7C4A"/>
    <w:rsid w:val="6B5E426C"/>
    <w:rsid w:val="6B612EDE"/>
    <w:rsid w:val="6B63572F"/>
    <w:rsid w:val="6B651CDB"/>
    <w:rsid w:val="6B6A7091"/>
    <w:rsid w:val="6B6B2D4C"/>
    <w:rsid w:val="6B6F1F9F"/>
    <w:rsid w:val="6B76598E"/>
    <w:rsid w:val="6B7B1282"/>
    <w:rsid w:val="6B89705C"/>
    <w:rsid w:val="6B946502"/>
    <w:rsid w:val="6BA237CD"/>
    <w:rsid w:val="6BA3495E"/>
    <w:rsid w:val="6BA44B32"/>
    <w:rsid w:val="6BB0575F"/>
    <w:rsid w:val="6BB12E84"/>
    <w:rsid w:val="6BB612E2"/>
    <w:rsid w:val="6BC15B7A"/>
    <w:rsid w:val="6BC247A6"/>
    <w:rsid w:val="6BD50ED4"/>
    <w:rsid w:val="6BD92C40"/>
    <w:rsid w:val="6BDC5CA0"/>
    <w:rsid w:val="6BE20AF8"/>
    <w:rsid w:val="6BE211D0"/>
    <w:rsid w:val="6BF00362"/>
    <w:rsid w:val="6BF0198E"/>
    <w:rsid w:val="6BF81A91"/>
    <w:rsid w:val="6BF87C20"/>
    <w:rsid w:val="6BFC18CF"/>
    <w:rsid w:val="6C031F96"/>
    <w:rsid w:val="6C0656C7"/>
    <w:rsid w:val="6C0C1740"/>
    <w:rsid w:val="6C2F116C"/>
    <w:rsid w:val="6C2F1FC2"/>
    <w:rsid w:val="6C3016AA"/>
    <w:rsid w:val="6C3555CF"/>
    <w:rsid w:val="6C371CBA"/>
    <w:rsid w:val="6C38666F"/>
    <w:rsid w:val="6C3C2E6D"/>
    <w:rsid w:val="6C3D541F"/>
    <w:rsid w:val="6C3E3020"/>
    <w:rsid w:val="6C3F4D8E"/>
    <w:rsid w:val="6C415AEC"/>
    <w:rsid w:val="6C477A25"/>
    <w:rsid w:val="6C4E054D"/>
    <w:rsid w:val="6C5523BB"/>
    <w:rsid w:val="6C616658"/>
    <w:rsid w:val="6C647198"/>
    <w:rsid w:val="6C65184D"/>
    <w:rsid w:val="6C6959CA"/>
    <w:rsid w:val="6C6C1397"/>
    <w:rsid w:val="6C6C5C09"/>
    <w:rsid w:val="6C713545"/>
    <w:rsid w:val="6C7748FC"/>
    <w:rsid w:val="6C784486"/>
    <w:rsid w:val="6C8A144F"/>
    <w:rsid w:val="6C8C74B0"/>
    <w:rsid w:val="6C903F46"/>
    <w:rsid w:val="6C9261B9"/>
    <w:rsid w:val="6C934BD1"/>
    <w:rsid w:val="6C937655"/>
    <w:rsid w:val="6C967FA0"/>
    <w:rsid w:val="6CAC33B8"/>
    <w:rsid w:val="6CB14D2B"/>
    <w:rsid w:val="6CC12A34"/>
    <w:rsid w:val="6CCC1655"/>
    <w:rsid w:val="6CCD257B"/>
    <w:rsid w:val="6CDA05DD"/>
    <w:rsid w:val="6CDB25B6"/>
    <w:rsid w:val="6CDB4146"/>
    <w:rsid w:val="6CDD0F9E"/>
    <w:rsid w:val="6CEC7F16"/>
    <w:rsid w:val="6CED11A2"/>
    <w:rsid w:val="6CF24078"/>
    <w:rsid w:val="6CF27CB7"/>
    <w:rsid w:val="6CFE5C60"/>
    <w:rsid w:val="6CFF4FC3"/>
    <w:rsid w:val="6CFF5AD0"/>
    <w:rsid w:val="6D00002D"/>
    <w:rsid w:val="6D012FD2"/>
    <w:rsid w:val="6D073BCB"/>
    <w:rsid w:val="6D08691D"/>
    <w:rsid w:val="6D093CB1"/>
    <w:rsid w:val="6D0B2D52"/>
    <w:rsid w:val="6D0B5A94"/>
    <w:rsid w:val="6D0E4BE8"/>
    <w:rsid w:val="6D1158EB"/>
    <w:rsid w:val="6D263E13"/>
    <w:rsid w:val="6D277A88"/>
    <w:rsid w:val="6D28523C"/>
    <w:rsid w:val="6D2B1D59"/>
    <w:rsid w:val="6D3C08BA"/>
    <w:rsid w:val="6D442267"/>
    <w:rsid w:val="6D475C43"/>
    <w:rsid w:val="6D4B0D11"/>
    <w:rsid w:val="6D5965C6"/>
    <w:rsid w:val="6D5D1B62"/>
    <w:rsid w:val="6D6B64C7"/>
    <w:rsid w:val="6D6D7889"/>
    <w:rsid w:val="6D794CB4"/>
    <w:rsid w:val="6D8220E3"/>
    <w:rsid w:val="6D896C3B"/>
    <w:rsid w:val="6D8B1877"/>
    <w:rsid w:val="6D8F3C77"/>
    <w:rsid w:val="6D95593B"/>
    <w:rsid w:val="6D9943B5"/>
    <w:rsid w:val="6DA01F50"/>
    <w:rsid w:val="6DA612AD"/>
    <w:rsid w:val="6DAE175C"/>
    <w:rsid w:val="6DB86C2B"/>
    <w:rsid w:val="6DCB1EB7"/>
    <w:rsid w:val="6DCB5D7F"/>
    <w:rsid w:val="6DD94272"/>
    <w:rsid w:val="6DE80E25"/>
    <w:rsid w:val="6DED486A"/>
    <w:rsid w:val="6DFD3662"/>
    <w:rsid w:val="6E041113"/>
    <w:rsid w:val="6E0B1CEE"/>
    <w:rsid w:val="6E0B3324"/>
    <w:rsid w:val="6E11324D"/>
    <w:rsid w:val="6E1309AE"/>
    <w:rsid w:val="6E135518"/>
    <w:rsid w:val="6E1D10A2"/>
    <w:rsid w:val="6E2249FC"/>
    <w:rsid w:val="6E2653FE"/>
    <w:rsid w:val="6E2A56A1"/>
    <w:rsid w:val="6E361F05"/>
    <w:rsid w:val="6E363CDF"/>
    <w:rsid w:val="6E3917D0"/>
    <w:rsid w:val="6E3E2E47"/>
    <w:rsid w:val="6E407FBD"/>
    <w:rsid w:val="6E4324DB"/>
    <w:rsid w:val="6E4C4089"/>
    <w:rsid w:val="6E527A2D"/>
    <w:rsid w:val="6E542764"/>
    <w:rsid w:val="6E5E0140"/>
    <w:rsid w:val="6E687A06"/>
    <w:rsid w:val="6E6B2034"/>
    <w:rsid w:val="6E6C277A"/>
    <w:rsid w:val="6E702C85"/>
    <w:rsid w:val="6E7410A5"/>
    <w:rsid w:val="6E747C56"/>
    <w:rsid w:val="6E7B5445"/>
    <w:rsid w:val="6E831500"/>
    <w:rsid w:val="6E847F11"/>
    <w:rsid w:val="6E860C5A"/>
    <w:rsid w:val="6E9C69DC"/>
    <w:rsid w:val="6E9D0DFD"/>
    <w:rsid w:val="6EA072C6"/>
    <w:rsid w:val="6EA90E95"/>
    <w:rsid w:val="6EA947C9"/>
    <w:rsid w:val="6EB169FB"/>
    <w:rsid w:val="6EB45479"/>
    <w:rsid w:val="6EB570F1"/>
    <w:rsid w:val="6EBB1761"/>
    <w:rsid w:val="6ECA5A5F"/>
    <w:rsid w:val="6ED8257A"/>
    <w:rsid w:val="6ED90880"/>
    <w:rsid w:val="6EDB288F"/>
    <w:rsid w:val="6EDE3ABB"/>
    <w:rsid w:val="6EE43DF2"/>
    <w:rsid w:val="6EE56EEA"/>
    <w:rsid w:val="6EE740EC"/>
    <w:rsid w:val="6EF841B8"/>
    <w:rsid w:val="6EFB5FAF"/>
    <w:rsid w:val="6EFC3550"/>
    <w:rsid w:val="6EFF1763"/>
    <w:rsid w:val="6F043F0B"/>
    <w:rsid w:val="6F0758E4"/>
    <w:rsid w:val="6F15437A"/>
    <w:rsid w:val="6F321105"/>
    <w:rsid w:val="6F357A56"/>
    <w:rsid w:val="6F3B3E3E"/>
    <w:rsid w:val="6F3E35D5"/>
    <w:rsid w:val="6F4C6868"/>
    <w:rsid w:val="6F507371"/>
    <w:rsid w:val="6F5130C2"/>
    <w:rsid w:val="6F517B84"/>
    <w:rsid w:val="6F517CBB"/>
    <w:rsid w:val="6F584596"/>
    <w:rsid w:val="6F631AA8"/>
    <w:rsid w:val="6F690759"/>
    <w:rsid w:val="6F711332"/>
    <w:rsid w:val="6F723F08"/>
    <w:rsid w:val="6F737949"/>
    <w:rsid w:val="6F7C4355"/>
    <w:rsid w:val="6F8724E1"/>
    <w:rsid w:val="6F886E71"/>
    <w:rsid w:val="6F8E6527"/>
    <w:rsid w:val="6FA26B38"/>
    <w:rsid w:val="6FA52109"/>
    <w:rsid w:val="6FA81B89"/>
    <w:rsid w:val="6FAA4F3F"/>
    <w:rsid w:val="6FB160D4"/>
    <w:rsid w:val="6FC323D9"/>
    <w:rsid w:val="6FC50AA4"/>
    <w:rsid w:val="6FD638B1"/>
    <w:rsid w:val="6FD82A0A"/>
    <w:rsid w:val="6FE30CA7"/>
    <w:rsid w:val="6FF27EB0"/>
    <w:rsid w:val="6FFF5CC5"/>
    <w:rsid w:val="70091AF4"/>
    <w:rsid w:val="700949B5"/>
    <w:rsid w:val="70095EE9"/>
    <w:rsid w:val="700C6D21"/>
    <w:rsid w:val="700E1E4A"/>
    <w:rsid w:val="700E6F32"/>
    <w:rsid w:val="702A324F"/>
    <w:rsid w:val="702D253A"/>
    <w:rsid w:val="70317A3D"/>
    <w:rsid w:val="70366363"/>
    <w:rsid w:val="70412F40"/>
    <w:rsid w:val="704B7DAF"/>
    <w:rsid w:val="704C746F"/>
    <w:rsid w:val="704E01E4"/>
    <w:rsid w:val="70527945"/>
    <w:rsid w:val="70567216"/>
    <w:rsid w:val="705E2DBF"/>
    <w:rsid w:val="7061441F"/>
    <w:rsid w:val="70637B23"/>
    <w:rsid w:val="70665454"/>
    <w:rsid w:val="707D1108"/>
    <w:rsid w:val="70842031"/>
    <w:rsid w:val="708520C4"/>
    <w:rsid w:val="70853BCC"/>
    <w:rsid w:val="709322BB"/>
    <w:rsid w:val="70A23903"/>
    <w:rsid w:val="70A466E6"/>
    <w:rsid w:val="70AD549F"/>
    <w:rsid w:val="70B13BF4"/>
    <w:rsid w:val="70B4157B"/>
    <w:rsid w:val="70C154FD"/>
    <w:rsid w:val="70C514C2"/>
    <w:rsid w:val="70C6036D"/>
    <w:rsid w:val="70CE4A96"/>
    <w:rsid w:val="70CF039B"/>
    <w:rsid w:val="70D3493E"/>
    <w:rsid w:val="70D7108E"/>
    <w:rsid w:val="70D76741"/>
    <w:rsid w:val="70D823F7"/>
    <w:rsid w:val="70E42557"/>
    <w:rsid w:val="70E57891"/>
    <w:rsid w:val="70F617B8"/>
    <w:rsid w:val="70F64FF4"/>
    <w:rsid w:val="70F90C7E"/>
    <w:rsid w:val="710A3270"/>
    <w:rsid w:val="710A4E40"/>
    <w:rsid w:val="710F1B4D"/>
    <w:rsid w:val="711164F5"/>
    <w:rsid w:val="7114393C"/>
    <w:rsid w:val="71164ACF"/>
    <w:rsid w:val="71187801"/>
    <w:rsid w:val="7125708E"/>
    <w:rsid w:val="71295646"/>
    <w:rsid w:val="712C4786"/>
    <w:rsid w:val="71306252"/>
    <w:rsid w:val="71341EFA"/>
    <w:rsid w:val="713A1CF3"/>
    <w:rsid w:val="713B0B43"/>
    <w:rsid w:val="713C39F5"/>
    <w:rsid w:val="713E7F28"/>
    <w:rsid w:val="7142112B"/>
    <w:rsid w:val="714572EA"/>
    <w:rsid w:val="714B2030"/>
    <w:rsid w:val="714C1864"/>
    <w:rsid w:val="714F707E"/>
    <w:rsid w:val="716410E1"/>
    <w:rsid w:val="716454E6"/>
    <w:rsid w:val="716621C1"/>
    <w:rsid w:val="7167567F"/>
    <w:rsid w:val="71682748"/>
    <w:rsid w:val="716A6481"/>
    <w:rsid w:val="716D0C44"/>
    <w:rsid w:val="716D3D9D"/>
    <w:rsid w:val="71734FCC"/>
    <w:rsid w:val="71782C7D"/>
    <w:rsid w:val="7178316E"/>
    <w:rsid w:val="718149A1"/>
    <w:rsid w:val="718C3DE0"/>
    <w:rsid w:val="718D071D"/>
    <w:rsid w:val="718E43A7"/>
    <w:rsid w:val="718E660C"/>
    <w:rsid w:val="719170E3"/>
    <w:rsid w:val="71920A46"/>
    <w:rsid w:val="71924DB6"/>
    <w:rsid w:val="71936807"/>
    <w:rsid w:val="71A62055"/>
    <w:rsid w:val="71A74762"/>
    <w:rsid w:val="71AB5F8A"/>
    <w:rsid w:val="71AC1D72"/>
    <w:rsid w:val="71AC3AD3"/>
    <w:rsid w:val="71B24E95"/>
    <w:rsid w:val="71B2551F"/>
    <w:rsid w:val="71B87BA8"/>
    <w:rsid w:val="71BB7B4E"/>
    <w:rsid w:val="71C5773E"/>
    <w:rsid w:val="71CC126F"/>
    <w:rsid w:val="71CE59C6"/>
    <w:rsid w:val="71D379D7"/>
    <w:rsid w:val="71DB20DB"/>
    <w:rsid w:val="71DE48F7"/>
    <w:rsid w:val="71E22208"/>
    <w:rsid w:val="71E42F3B"/>
    <w:rsid w:val="71E924AB"/>
    <w:rsid w:val="71F44D58"/>
    <w:rsid w:val="71FA4FF2"/>
    <w:rsid w:val="71FA6709"/>
    <w:rsid w:val="71FC4C7C"/>
    <w:rsid w:val="71FD4747"/>
    <w:rsid w:val="71FE1232"/>
    <w:rsid w:val="72075D53"/>
    <w:rsid w:val="72134FDA"/>
    <w:rsid w:val="7217272B"/>
    <w:rsid w:val="722153EE"/>
    <w:rsid w:val="722310F2"/>
    <w:rsid w:val="72240FFA"/>
    <w:rsid w:val="72251DA4"/>
    <w:rsid w:val="722A744A"/>
    <w:rsid w:val="722B4E5B"/>
    <w:rsid w:val="72330E65"/>
    <w:rsid w:val="7234696D"/>
    <w:rsid w:val="723563FA"/>
    <w:rsid w:val="72431D1C"/>
    <w:rsid w:val="72452A3A"/>
    <w:rsid w:val="724923E3"/>
    <w:rsid w:val="72595FCC"/>
    <w:rsid w:val="726B4CBB"/>
    <w:rsid w:val="726C0346"/>
    <w:rsid w:val="726C0468"/>
    <w:rsid w:val="72701934"/>
    <w:rsid w:val="727043D3"/>
    <w:rsid w:val="72712929"/>
    <w:rsid w:val="72723A4D"/>
    <w:rsid w:val="7273601F"/>
    <w:rsid w:val="72740C55"/>
    <w:rsid w:val="728114C6"/>
    <w:rsid w:val="72897700"/>
    <w:rsid w:val="728A5DBD"/>
    <w:rsid w:val="72934033"/>
    <w:rsid w:val="729446A5"/>
    <w:rsid w:val="729B764A"/>
    <w:rsid w:val="729F175D"/>
    <w:rsid w:val="72A02417"/>
    <w:rsid w:val="72A268B4"/>
    <w:rsid w:val="72B375F5"/>
    <w:rsid w:val="72BA6037"/>
    <w:rsid w:val="72BB4029"/>
    <w:rsid w:val="72C740ED"/>
    <w:rsid w:val="72C970E9"/>
    <w:rsid w:val="72D02DB2"/>
    <w:rsid w:val="72D86C4E"/>
    <w:rsid w:val="72E0790D"/>
    <w:rsid w:val="72E673CF"/>
    <w:rsid w:val="72EA245B"/>
    <w:rsid w:val="72EB533D"/>
    <w:rsid w:val="72F03C15"/>
    <w:rsid w:val="72F6430A"/>
    <w:rsid w:val="72FD23DF"/>
    <w:rsid w:val="730F40A7"/>
    <w:rsid w:val="73132481"/>
    <w:rsid w:val="731567A8"/>
    <w:rsid w:val="73245178"/>
    <w:rsid w:val="7325591C"/>
    <w:rsid w:val="732764FB"/>
    <w:rsid w:val="73290958"/>
    <w:rsid w:val="732C3E0A"/>
    <w:rsid w:val="73343488"/>
    <w:rsid w:val="73347DD4"/>
    <w:rsid w:val="73353292"/>
    <w:rsid w:val="733E70F0"/>
    <w:rsid w:val="734142EA"/>
    <w:rsid w:val="7354086D"/>
    <w:rsid w:val="73554FD9"/>
    <w:rsid w:val="73626117"/>
    <w:rsid w:val="736B2E4C"/>
    <w:rsid w:val="736D44EF"/>
    <w:rsid w:val="73776CA0"/>
    <w:rsid w:val="73784FFF"/>
    <w:rsid w:val="7381208C"/>
    <w:rsid w:val="73A1581A"/>
    <w:rsid w:val="73B25D69"/>
    <w:rsid w:val="73B35A75"/>
    <w:rsid w:val="73B4451F"/>
    <w:rsid w:val="73B629EC"/>
    <w:rsid w:val="73C8145D"/>
    <w:rsid w:val="73C91840"/>
    <w:rsid w:val="73C93C2D"/>
    <w:rsid w:val="73C97E9E"/>
    <w:rsid w:val="73D0053C"/>
    <w:rsid w:val="73D40DA2"/>
    <w:rsid w:val="73DD1180"/>
    <w:rsid w:val="73E41ECB"/>
    <w:rsid w:val="73E5185B"/>
    <w:rsid w:val="73EB7B41"/>
    <w:rsid w:val="73F56A31"/>
    <w:rsid w:val="73F73349"/>
    <w:rsid w:val="74147056"/>
    <w:rsid w:val="74150E0A"/>
    <w:rsid w:val="741F45B5"/>
    <w:rsid w:val="742130F2"/>
    <w:rsid w:val="742C4642"/>
    <w:rsid w:val="74315D5C"/>
    <w:rsid w:val="743758CB"/>
    <w:rsid w:val="743B4827"/>
    <w:rsid w:val="743C59CD"/>
    <w:rsid w:val="74465350"/>
    <w:rsid w:val="74526E7F"/>
    <w:rsid w:val="74576C82"/>
    <w:rsid w:val="745F4343"/>
    <w:rsid w:val="74656820"/>
    <w:rsid w:val="7465798E"/>
    <w:rsid w:val="74681345"/>
    <w:rsid w:val="74694A91"/>
    <w:rsid w:val="746B647F"/>
    <w:rsid w:val="747542D9"/>
    <w:rsid w:val="747961A7"/>
    <w:rsid w:val="747B632E"/>
    <w:rsid w:val="747E3B0E"/>
    <w:rsid w:val="74800E9A"/>
    <w:rsid w:val="748B40F7"/>
    <w:rsid w:val="748F7F6F"/>
    <w:rsid w:val="749817D5"/>
    <w:rsid w:val="749C7978"/>
    <w:rsid w:val="74A91FEE"/>
    <w:rsid w:val="74AA7794"/>
    <w:rsid w:val="74AC4202"/>
    <w:rsid w:val="74B53285"/>
    <w:rsid w:val="74B746E8"/>
    <w:rsid w:val="74BF0316"/>
    <w:rsid w:val="74D40A60"/>
    <w:rsid w:val="74D6476B"/>
    <w:rsid w:val="74D67798"/>
    <w:rsid w:val="74DE2826"/>
    <w:rsid w:val="74E3277F"/>
    <w:rsid w:val="74E34A65"/>
    <w:rsid w:val="74EE554E"/>
    <w:rsid w:val="74F0600E"/>
    <w:rsid w:val="74F47677"/>
    <w:rsid w:val="74F5251C"/>
    <w:rsid w:val="74FA58DA"/>
    <w:rsid w:val="75152ED3"/>
    <w:rsid w:val="75157080"/>
    <w:rsid w:val="7518394C"/>
    <w:rsid w:val="751850DE"/>
    <w:rsid w:val="75192DF5"/>
    <w:rsid w:val="75193DA9"/>
    <w:rsid w:val="751A7E75"/>
    <w:rsid w:val="751B2C83"/>
    <w:rsid w:val="752011EE"/>
    <w:rsid w:val="752744FE"/>
    <w:rsid w:val="752E2D9E"/>
    <w:rsid w:val="75302169"/>
    <w:rsid w:val="753022BE"/>
    <w:rsid w:val="753B0EFD"/>
    <w:rsid w:val="754978BA"/>
    <w:rsid w:val="754E4592"/>
    <w:rsid w:val="754F1D5E"/>
    <w:rsid w:val="75530645"/>
    <w:rsid w:val="755A5EE6"/>
    <w:rsid w:val="755F2C4C"/>
    <w:rsid w:val="75681CD2"/>
    <w:rsid w:val="757548EF"/>
    <w:rsid w:val="757876A6"/>
    <w:rsid w:val="757940FD"/>
    <w:rsid w:val="757B6E90"/>
    <w:rsid w:val="757C7B44"/>
    <w:rsid w:val="757E2362"/>
    <w:rsid w:val="75836CDA"/>
    <w:rsid w:val="758D392F"/>
    <w:rsid w:val="758F381F"/>
    <w:rsid w:val="7594489B"/>
    <w:rsid w:val="7595501B"/>
    <w:rsid w:val="759C0A8D"/>
    <w:rsid w:val="75A0470D"/>
    <w:rsid w:val="75A24792"/>
    <w:rsid w:val="75AD2C4D"/>
    <w:rsid w:val="75BE7184"/>
    <w:rsid w:val="75BF0FAA"/>
    <w:rsid w:val="75BF1E82"/>
    <w:rsid w:val="75CB73D0"/>
    <w:rsid w:val="75CC4D6F"/>
    <w:rsid w:val="75CD1640"/>
    <w:rsid w:val="75D10CF7"/>
    <w:rsid w:val="75D4104B"/>
    <w:rsid w:val="75D51CE0"/>
    <w:rsid w:val="75D62E31"/>
    <w:rsid w:val="75D82036"/>
    <w:rsid w:val="75DA22BA"/>
    <w:rsid w:val="75DE78ED"/>
    <w:rsid w:val="75DF5DB2"/>
    <w:rsid w:val="75E7607E"/>
    <w:rsid w:val="75F126CC"/>
    <w:rsid w:val="75F671B3"/>
    <w:rsid w:val="75F82390"/>
    <w:rsid w:val="75FE033A"/>
    <w:rsid w:val="76024E57"/>
    <w:rsid w:val="760A7538"/>
    <w:rsid w:val="761E6EA1"/>
    <w:rsid w:val="762027C2"/>
    <w:rsid w:val="7621698A"/>
    <w:rsid w:val="76257029"/>
    <w:rsid w:val="76274DB2"/>
    <w:rsid w:val="762A38F1"/>
    <w:rsid w:val="762B7FDF"/>
    <w:rsid w:val="762E5891"/>
    <w:rsid w:val="76311097"/>
    <w:rsid w:val="76335762"/>
    <w:rsid w:val="76391D80"/>
    <w:rsid w:val="76392A07"/>
    <w:rsid w:val="763E0596"/>
    <w:rsid w:val="76406A2A"/>
    <w:rsid w:val="76433615"/>
    <w:rsid w:val="76466B26"/>
    <w:rsid w:val="76491975"/>
    <w:rsid w:val="764E1F3C"/>
    <w:rsid w:val="76587AEA"/>
    <w:rsid w:val="7668096F"/>
    <w:rsid w:val="766A7D12"/>
    <w:rsid w:val="767F69D7"/>
    <w:rsid w:val="768430A5"/>
    <w:rsid w:val="76A53C6F"/>
    <w:rsid w:val="76A67DFC"/>
    <w:rsid w:val="76A7691B"/>
    <w:rsid w:val="76B2074A"/>
    <w:rsid w:val="76B70F6A"/>
    <w:rsid w:val="76BD2FFD"/>
    <w:rsid w:val="76BF6252"/>
    <w:rsid w:val="76CE6CC1"/>
    <w:rsid w:val="76D71FAF"/>
    <w:rsid w:val="76D774B9"/>
    <w:rsid w:val="76D9356A"/>
    <w:rsid w:val="76E62F54"/>
    <w:rsid w:val="76EB260C"/>
    <w:rsid w:val="76EC419E"/>
    <w:rsid w:val="76F03175"/>
    <w:rsid w:val="76FC6AC0"/>
    <w:rsid w:val="77020627"/>
    <w:rsid w:val="770850B6"/>
    <w:rsid w:val="770A73C0"/>
    <w:rsid w:val="771A0A72"/>
    <w:rsid w:val="77244837"/>
    <w:rsid w:val="77247AA0"/>
    <w:rsid w:val="772A11C8"/>
    <w:rsid w:val="772C60B7"/>
    <w:rsid w:val="773E6551"/>
    <w:rsid w:val="77415225"/>
    <w:rsid w:val="774515AC"/>
    <w:rsid w:val="774648B8"/>
    <w:rsid w:val="77530736"/>
    <w:rsid w:val="77571D9D"/>
    <w:rsid w:val="77597DB7"/>
    <w:rsid w:val="775C7D67"/>
    <w:rsid w:val="775D10E3"/>
    <w:rsid w:val="77623885"/>
    <w:rsid w:val="77634E27"/>
    <w:rsid w:val="776B46B2"/>
    <w:rsid w:val="776F0E8C"/>
    <w:rsid w:val="77710FF5"/>
    <w:rsid w:val="77786793"/>
    <w:rsid w:val="777965ED"/>
    <w:rsid w:val="77817EAC"/>
    <w:rsid w:val="77824D35"/>
    <w:rsid w:val="77893890"/>
    <w:rsid w:val="779B4604"/>
    <w:rsid w:val="779D02C7"/>
    <w:rsid w:val="779D7593"/>
    <w:rsid w:val="77A5337F"/>
    <w:rsid w:val="77A62F27"/>
    <w:rsid w:val="77A8672A"/>
    <w:rsid w:val="77AD7CE1"/>
    <w:rsid w:val="77B848A8"/>
    <w:rsid w:val="77BA4EF4"/>
    <w:rsid w:val="77BD3E52"/>
    <w:rsid w:val="77C37ACE"/>
    <w:rsid w:val="77C537C0"/>
    <w:rsid w:val="77C80872"/>
    <w:rsid w:val="77D20E01"/>
    <w:rsid w:val="77DC06F1"/>
    <w:rsid w:val="77DD3D19"/>
    <w:rsid w:val="77E61546"/>
    <w:rsid w:val="77E974C6"/>
    <w:rsid w:val="77EA26A8"/>
    <w:rsid w:val="77EF1448"/>
    <w:rsid w:val="77F85BD0"/>
    <w:rsid w:val="77F9620D"/>
    <w:rsid w:val="77FD22D0"/>
    <w:rsid w:val="78041746"/>
    <w:rsid w:val="78041EA2"/>
    <w:rsid w:val="780A1F44"/>
    <w:rsid w:val="780B0644"/>
    <w:rsid w:val="78135AB1"/>
    <w:rsid w:val="78181816"/>
    <w:rsid w:val="781F103C"/>
    <w:rsid w:val="782A16C1"/>
    <w:rsid w:val="782C68D4"/>
    <w:rsid w:val="782D1A3F"/>
    <w:rsid w:val="78473280"/>
    <w:rsid w:val="784E407B"/>
    <w:rsid w:val="78501F8A"/>
    <w:rsid w:val="78545EDF"/>
    <w:rsid w:val="786D43E0"/>
    <w:rsid w:val="78737430"/>
    <w:rsid w:val="78776AC4"/>
    <w:rsid w:val="78784A07"/>
    <w:rsid w:val="787D4F8B"/>
    <w:rsid w:val="787F7EE1"/>
    <w:rsid w:val="78855689"/>
    <w:rsid w:val="7886537B"/>
    <w:rsid w:val="788715E8"/>
    <w:rsid w:val="788A041C"/>
    <w:rsid w:val="788A2F6B"/>
    <w:rsid w:val="788F56E7"/>
    <w:rsid w:val="789E7B3D"/>
    <w:rsid w:val="78A11F78"/>
    <w:rsid w:val="78A450C0"/>
    <w:rsid w:val="78A5499D"/>
    <w:rsid w:val="78AF7669"/>
    <w:rsid w:val="78B2208C"/>
    <w:rsid w:val="78B303A7"/>
    <w:rsid w:val="78C31F17"/>
    <w:rsid w:val="78C755E6"/>
    <w:rsid w:val="78CD0763"/>
    <w:rsid w:val="78D15EAD"/>
    <w:rsid w:val="78D27BF1"/>
    <w:rsid w:val="78D528CE"/>
    <w:rsid w:val="78D73CAF"/>
    <w:rsid w:val="78DA034B"/>
    <w:rsid w:val="78DD79B2"/>
    <w:rsid w:val="78E252CB"/>
    <w:rsid w:val="78E32469"/>
    <w:rsid w:val="78E6170C"/>
    <w:rsid w:val="78ED7920"/>
    <w:rsid w:val="78FA53C2"/>
    <w:rsid w:val="78FE6E8B"/>
    <w:rsid w:val="79004FC6"/>
    <w:rsid w:val="790371B7"/>
    <w:rsid w:val="790620E2"/>
    <w:rsid w:val="79272A8A"/>
    <w:rsid w:val="79336DE6"/>
    <w:rsid w:val="79357307"/>
    <w:rsid w:val="794137F1"/>
    <w:rsid w:val="794247C9"/>
    <w:rsid w:val="79425F70"/>
    <w:rsid w:val="794357CC"/>
    <w:rsid w:val="794A0F3F"/>
    <w:rsid w:val="794A74F7"/>
    <w:rsid w:val="7951588B"/>
    <w:rsid w:val="7959577E"/>
    <w:rsid w:val="795B254E"/>
    <w:rsid w:val="795B5087"/>
    <w:rsid w:val="795D6DB4"/>
    <w:rsid w:val="795E2273"/>
    <w:rsid w:val="79606A5B"/>
    <w:rsid w:val="79626CCE"/>
    <w:rsid w:val="796A1EA1"/>
    <w:rsid w:val="796A5333"/>
    <w:rsid w:val="79716062"/>
    <w:rsid w:val="7972471B"/>
    <w:rsid w:val="79743777"/>
    <w:rsid w:val="797C1EAE"/>
    <w:rsid w:val="798052B6"/>
    <w:rsid w:val="7989685D"/>
    <w:rsid w:val="798B7149"/>
    <w:rsid w:val="79926072"/>
    <w:rsid w:val="79987709"/>
    <w:rsid w:val="799B312F"/>
    <w:rsid w:val="799C2E34"/>
    <w:rsid w:val="79BB64A4"/>
    <w:rsid w:val="79BC7D57"/>
    <w:rsid w:val="79BE31AD"/>
    <w:rsid w:val="79C11BD2"/>
    <w:rsid w:val="79C53C2A"/>
    <w:rsid w:val="79CA5589"/>
    <w:rsid w:val="79D20C12"/>
    <w:rsid w:val="79D67D4C"/>
    <w:rsid w:val="79D76F67"/>
    <w:rsid w:val="79E31176"/>
    <w:rsid w:val="79E578D2"/>
    <w:rsid w:val="79F15A90"/>
    <w:rsid w:val="79F23FC3"/>
    <w:rsid w:val="79F6441A"/>
    <w:rsid w:val="79F671DD"/>
    <w:rsid w:val="79F729CB"/>
    <w:rsid w:val="7A050085"/>
    <w:rsid w:val="7A051B4F"/>
    <w:rsid w:val="7A053057"/>
    <w:rsid w:val="7A151346"/>
    <w:rsid w:val="7A1C4E6B"/>
    <w:rsid w:val="7A1C731F"/>
    <w:rsid w:val="7A1D7907"/>
    <w:rsid w:val="7A1E221D"/>
    <w:rsid w:val="7A232DB1"/>
    <w:rsid w:val="7A2510CB"/>
    <w:rsid w:val="7A2931DA"/>
    <w:rsid w:val="7A340D66"/>
    <w:rsid w:val="7A3632AD"/>
    <w:rsid w:val="7A4363BA"/>
    <w:rsid w:val="7A46001C"/>
    <w:rsid w:val="7A4967D0"/>
    <w:rsid w:val="7A4B4E4E"/>
    <w:rsid w:val="7A540DF1"/>
    <w:rsid w:val="7A583E4B"/>
    <w:rsid w:val="7A590988"/>
    <w:rsid w:val="7A632889"/>
    <w:rsid w:val="7A686542"/>
    <w:rsid w:val="7A687DE1"/>
    <w:rsid w:val="7A702EEF"/>
    <w:rsid w:val="7A7D589C"/>
    <w:rsid w:val="7A7F7F4D"/>
    <w:rsid w:val="7A815634"/>
    <w:rsid w:val="7A862F08"/>
    <w:rsid w:val="7A8C773A"/>
    <w:rsid w:val="7A903524"/>
    <w:rsid w:val="7A9314DF"/>
    <w:rsid w:val="7A9642E8"/>
    <w:rsid w:val="7A996458"/>
    <w:rsid w:val="7A9C23DE"/>
    <w:rsid w:val="7AA14B8E"/>
    <w:rsid w:val="7AA64667"/>
    <w:rsid w:val="7AAA668A"/>
    <w:rsid w:val="7AAC66AB"/>
    <w:rsid w:val="7ABA72D7"/>
    <w:rsid w:val="7AC37036"/>
    <w:rsid w:val="7AC42EFD"/>
    <w:rsid w:val="7AC47D15"/>
    <w:rsid w:val="7ACC0EA4"/>
    <w:rsid w:val="7AD51A8A"/>
    <w:rsid w:val="7AD549EA"/>
    <w:rsid w:val="7AD65614"/>
    <w:rsid w:val="7AD924A7"/>
    <w:rsid w:val="7ADD4937"/>
    <w:rsid w:val="7AE03F8E"/>
    <w:rsid w:val="7AF3075E"/>
    <w:rsid w:val="7AF70A05"/>
    <w:rsid w:val="7AFE331C"/>
    <w:rsid w:val="7B0913A7"/>
    <w:rsid w:val="7B0B688F"/>
    <w:rsid w:val="7B0C4D19"/>
    <w:rsid w:val="7B1301E0"/>
    <w:rsid w:val="7B147945"/>
    <w:rsid w:val="7B1903CB"/>
    <w:rsid w:val="7B1C0928"/>
    <w:rsid w:val="7B250396"/>
    <w:rsid w:val="7B255CA8"/>
    <w:rsid w:val="7B266D1D"/>
    <w:rsid w:val="7B2A7A27"/>
    <w:rsid w:val="7B2C1EB5"/>
    <w:rsid w:val="7B302DA2"/>
    <w:rsid w:val="7B3376B1"/>
    <w:rsid w:val="7B342709"/>
    <w:rsid w:val="7B385051"/>
    <w:rsid w:val="7B4C3A28"/>
    <w:rsid w:val="7B4E463F"/>
    <w:rsid w:val="7B550266"/>
    <w:rsid w:val="7B603959"/>
    <w:rsid w:val="7B676814"/>
    <w:rsid w:val="7B7019EF"/>
    <w:rsid w:val="7B7410ED"/>
    <w:rsid w:val="7B7956A0"/>
    <w:rsid w:val="7B887DF3"/>
    <w:rsid w:val="7B8C748D"/>
    <w:rsid w:val="7B94652A"/>
    <w:rsid w:val="7B9A30C1"/>
    <w:rsid w:val="7B9D5A66"/>
    <w:rsid w:val="7B9E3E96"/>
    <w:rsid w:val="7BA266B9"/>
    <w:rsid w:val="7BB30DF6"/>
    <w:rsid w:val="7BB77A52"/>
    <w:rsid w:val="7BBE4350"/>
    <w:rsid w:val="7BC0506C"/>
    <w:rsid w:val="7BC115C3"/>
    <w:rsid w:val="7BC21A33"/>
    <w:rsid w:val="7BD5433F"/>
    <w:rsid w:val="7BE44AEA"/>
    <w:rsid w:val="7BE92BFD"/>
    <w:rsid w:val="7BEA4CBE"/>
    <w:rsid w:val="7BF6282E"/>
    <w:rsid w:val="7BF84150"/>
    <w:rsid w:val="7BFC22E8"/>
    <w:rsid w:val="7BFC2B1C"/>
    <w:rsid w:val="7BFD4466"/>
    <w:rsid w:val="7C0B06BC"/>
    <w:rsid w:val="7C0C417E"/>
    <w:rsid w:val="7C0F5F30"/>
    <w:rsid w:val="7C111929"/>
    <w:rsid w:val="7C1643B1"/>
    <w:rsid w:val="7C183004"/>
    <w:rsid w:val="7C194849"/>
    <w:rsid w:val="7C1954A8"/>
    <w:rsid w:val="7C201BE6"/>
    <w:rsid w:val="7C221D63"/>
    <w:rsid w:val="7C2D6C47"/>
    <w:rsid w:val="7C306F37"/>
    <w:rsid w:val="7C3F52F0"/>
    <w:rsid w:val="7C44390A"/>
    <w:rsid w:val="7C447A03"/>
    <w:rsid w:val="7C476839"/>
    <w:rsid w:val="7C542CFC"/>
    <w:rsid w:val="7C641F7D"/>
    <w:rsid w:val="7C6843B9"/>
    <w:rsid w:val="7C697168"/>
    <w:rsid w:val="7C741B8F"/>
    <w:rsid w:val="7C7A1F2A"/>
    <w:rsid w:val="7C7F58F8"/>
    <w:rsid w:val="7C892BB1"/>
    <w:rsid w:val="7C8A302C"/>
    <w:rsid w:val="7C8C0601"/>
    <w:rsid w:val="7C950DB7"/>
    <w:rsid w:val="7C9A01DD"/>
    <w:rsid w:val="7C9E2711"/>
    <w:rsid w:val="7C9F4F9E"/>
    <w:rsid w:val="7CA20D5A"/>
    <w:rsid w:val="7CA751A0"/>
    <w:rsid w:val="7CA7527D"/>
    <w:rsid w:val="7CAA3813"/>
    <w:rsid w:val="7CB92ECF"/>
    <w:rsid w:val="7CC5085A"/>
    <w:rsid w:val="7CC623BD"/>
    <w:rsid w:val="7CC93286"/>
    <w:rsid w:val="7CCD4544"/>
    <w:rsid w:val="7CE048DE"/>
    <w:rsid w:val="7CE35914"/>
    <w:rsid w:val="7CE50FAF"/>
    <w:rsid w:val="7CF43761"/>
    <w:rsid w:val="7CF943EA"/>
    <w:rsid w:val="7D013F30"/>
    <w:rsid w:val="7D0619B5"/>
    <w:rsid w:val="7D10614C"/>
    <w:rsid w:val="7D12053C"/>
    <w:rsid w:val="7D1B46BF"/>
    <w:rsid w:val="7D207A95"/>
    <w:rsid w:val="7D267270"/>
    <w:rsid w:val="7D2774A3"/>
    <w:rsid w:val="7D2F5F4B"/>
    <w:rsid w:val="7D315F0E"/>
    <w:rsid w:val="7D350B97"/>
    <w:rsid w:val="7D361B5B"/>
    <w:rsid w:val="7D395C3B"/>
    <w:rsid w:val="7D3B7E78"/>
    <w:rsid w:val="7D42491F"/>
    <w:rsid w:val="7D4267DD"/>
    <w:rsid w:val="7D460479"/>
    <w:rsid w:val="7D487044"/>
    <w:rsid w:val="7D536B21"/>
    <w:rsid w:val="7D641E64"/>
    <w:rsid w:val="7D6A7F1D"/>
    <w:rsid w:val="7D6C040E"/>
    <w:rsid w:val="7D6F337B"/>
    <w:rsid w:val="7D6F6CCE"/>
    <w:rsid w:val="7D7047C9"/>
    <w:rsid w:val="7D767516"/>
    <w:rsid w:val="7D787380"/>
    <w:rsid w:val="7D7A0011"/>
    <w:rsid w:val="7D7A34CE"/>
    <w:rsid w:val="7D7E3F49"/>
    <w:rsid w:val="7D836A2C"/>
    <w:rsid w:val="7D867F66"/>
    <w:rsid w:val="7D892968"/>
    <w:rsid w:val="7D8975DA"/>
    <w:rsid w:val="7D8C25A5"/>
    <w:rsid w:val="7D8D60A6"/>
    <w:rsid w:val="7D992132"/>
    <w:rsid w:val="7D992686"/>
    <w:rsid w:val="7D9A1B76"/>
    <w:rsid w:val="7D9B627A"/>
    <w:rsid w:val="7D9B6D05"/>
    <w:rsid w:val="7DA00DCB"/>
    <w:rsid w:val="7DA245E9"/>
    <w:rsid w:val="7DA754BF"/>
    <w:rsid w:val="7DA76C53"/>
    <w:rsid w:val="7DAA46C6"/>
    <w:rsid w:val="7DAC6119"/>
    <w:rsid w:val="7DB450DB"/>
    <w:rsid w:val="7DB54C08"/>
    <w:rsid w:val="7DB70BF6"/>
    <w:rsid w:val="7DB775FE"/>
    <w:rsid w:val="7DC11517"/>
    <w:rsid w:val="7DC94831"/>
    <w:rsid w:val="7DDC1057"/>
    <w:rsid w:val="7DDD4344"/>
    <w:rsid w:val="7DDF5BB8"/>
    <w:rsid w:val="7DF262DA"/>
    <w:rsid w:val="7DF33C92"/>
    <w:rsid w:val="7E1E5DFA"/>
    <w:rsid w:val="7E29658E"/>
    <w:rsid w:val="7E45318A"/>
    <w:rsid w:val="7E45572A"/>
    <w:rsid w:val="7E4F07E9"/>
    <w:rsid w:val="7E525688"/>
    <w:rsid w:val="7E527F8B"/>
    <w:rsid w:val="7E536B77"/>
    <w:rsid w:val="7E5570D2"/>
    <w:rsid w:val="7E57165F"/>
    <w:rsid w:val="7E584483"/>
    <w:rsid w:val="7E5F22E5"/>
    <w:rsid w:val="7E5F4018"/>
    <w:rsid w:val="7E714518"/>
    <w:rsid w:val="7E7203FC"/>
    <w:rsid w:val="7E725064"/>
    <w:rsid w:val="7E730A68"/>
    <w:rsid w:val="7E9848EA"/>
    <w:rsid w:val="7E9E7BDC"/>
    <w:rsid w:val="7EA07F15"/>
    <w:rsid w:val="7EA617D8"/>
    <w:rsid w:val="7EA75276"/>
    <w:rsid w:val="7EA8267B"/>
    <w:rsid w:val="7EA96A04"/>
    <w:rsid w:val="7EB37413"/>
    <w:rsid w:val="7EB90963"/>
    <w:rsid w:val="7EBD2628"/>
    <w:rsid w:val="7EC03B2D"/>
    <w:rsid w:val="7ECA7D82"/>
    <w:rsid w:val="7ECC4937"/>
    <w:rsid w:val="7EDC40C1"/>
    <w:rsid w:val="7EDD2BB7"/>
    <w:rsid w:val="7EDE2B21"/>
    <w:rsid w:val="7EEC45CB"/>
    <w:rsid w:val="7EF24838"/>
    <w:rsid w:val="7EF53F53"/>
    <w:rsid w:val="7EF8435D"/>
    <w:rsid w:val="7EFD157F"/>
    <w:rsid w:val="7F0439F3"/>
    <w:rsid w:val="7F075194"/>
    <w:rsid w:val="7F084B75"/>
    <w:rsid w:val="7F095867"/>
    <w:rsid w:val="7F1038D2"/>
    <w:rsid w:val="7F1262E1"/>
    <w:rsid w:val="7F1833A1"/>
    <w:rsid w:val="7F1C26D9"/>
    <w:rsid w:val="7F2042F6"/>
    <w:rsid w:val="7F250709"/>
    <w:rsid w:val="7F293900"/>
    <w:rsid w:val="7F2B0848"/>
    <w:rsid w:val="7F2D3532"/>
    <w:rsid w:val="7F3C7E24"/>
    <w:rsid w:val="7F405636"/>
    <w:rsid w:val="7F4334D7"/>
    <w:rsid w:val="7F4B78AB"/>
    <w:rsid w:val="7F591455"/>
    <w:rsid w:val="7F625BBE"/>
    <w:rsid w:val="7F67376B"/>
    <w:rsid w:val="7F6A64BA"/>
    <w:rsid w:val="7F737A53"/>
    <w:rsid w:val="7F86640D"/>
    <w:rsid w:val="7F917215"/>
    <w:rsid w:val="7F941BAE"/>
    <w:rsid w:val="7F970F08"/>
    <w:rsid w:val="7F984120"/>
    <w:rsid w:val="7F98450F"/>
    <w:rsid w:val="7F9B15DC"/>
    <w:rsid w:val="7F9C21FD"/>
    <w:rsid w:val="7FA15F27"/>
    <w:rsid w:val="7FA224EA"/>
    <w:rsid w:val="7FA93818"/>
    <w:rsid w:val="7FA95C77"/>
    <w:rsid w:val="7FAB12E6"/>
    <w:rsid w:val="7FAC45D4"/>
    <w:rsid w:val="7FB120A1"/>
    <w:rsid w:val="7FBB3D7B"/>
    <w:rsid w:val="7FBD79E4"/>
    <w:rsid w:val="7FBE2CAD"/>
    <w:rsid w:val="7FC175C5"/>
    <w:rsid w:val="7FC57770"/>
    <w:rsid w:val="7FC913E5"/>
    <w:rsid w:val="7FCF15AB"/>
    <w:rsid w:val="7FD055BA"/>
    <w:rsid w:val="7FD62EB5"/>
    <w:rsid w:val="7FDF0C90"/>
    <w:rsid w:val="7FE2612E"/>
    <w:rsid w:val="7FE34231"/>
    <w:rsid w:val="7FEB587D"/>
    <w:rsid w:val="7FEF32D6"/>
    <w:rsid w:val="7FF5744B"/>
    <w:rsid w:val="7FF61A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iPriority="0" w:semiHidden="0" w:name="List"/>
    <w:lsdException w:qFormat="1" w:unhideWhenUsed="0" w:uiPriority="0" w:semiHidden="0" w:name="List Bullet"/>
    <w:lsdException w:qFormat="1" w:unhideWhenUsed="0" w:uiPriority="0" w:semiHidden="0" w:name="List Number"/>
    <w:lsdException w:qFormat="1"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20"/>
      <w:jc w:val="both"/>
    </w:pPr>
    <w:rPr>
      <w:rFonts w:ascii="Times New Roman" w:hAnsi="Times New Roman" w:cs="Times New Roman" w:eastAsiaTheme="minorEastAsia"/>
      <w:kern w:val="2"/>
      <w:sz w:val="20"/>
      <w:szCs w:val="24"/>
      <w:lang w:val="en-US" w:eastAsia="zh-CN" w:bidi="ar-SA"/>
    </w:rPr>
  </w:style>
  <w:style w:type="paragraph" w:styleId="2">
    <w:name w:val="heading 1"/>
    <w:basedOn w:val="1"/>
    <w:next w:val="1"/>
    <w:link w:val="72"/>
    <w:qFormat/>
    <w:uiPriority w:val="0"/>
    <w:pPr>
      <w:keepNext/>
      <w:keepLines/>
      <w:tabs>
        <w:tab w:val="left" w:pos="432"/>
      </w:tabs>
      <w:spacing w:before="340" w:after="330" w:line="578" w:lineRule="auto"/>
      <w:ind w:left="833" w:hanging="408"/>
      <w:outlineLvl w:val="0"/>
    </w:pPr>
    <w:rPr>
      <w:b/>
      <w:bCs/>
      <w:kern w:val="44"/>
      <w:sz w:val="28"/>
      <w:szCs w:val="44"/>
    </w:rPr>
  </w:style>
  <w:style w:type="paragraph" w:styleId="3">
    <w:name w:val="heading 2"/>
    <w:basedOn w:val="2"/>
    <w:next w:val="1"/>
    <w:link w:val="73"/>
    <w:qFormat/>
    <w:uiPriority w:val="0"/>
    <w:pPr>
      <w:widowControl/>
      <w:overflowPunct w:val="0"/>
      <w:autoSpaceDE w:val="0"/>
      <w:autoSpaceDN w:val="0"/>
      <w:adjustRightInd w:val="0"/>
      <w:spacing w:before="180" w:after="180" w:line="240" w:lineRule="auto"/>
      <w:jc w:val="left"/>
      <w:textAlignment w:val="baseline"/>
      <w:outlineLvl w:val="1"/>
    </w:pPr>
    <w:rPr>
      <w:rFonts w:ascii="Arial" w:hAnsi="Arial" w:eastAsia="MS Mincho"/>
      <w:kern w:val="0"/>
      <w:sz w:val="32"/>
      <w:szCs w:val="32"/>
      <w:lang w:val="en-GB"/>
    </w:rPr>
  </w:style>
  <w:style w:type="paragraph" w:styleId="4">
    <w:name w:val="heading 3"/>
    <w:basedOn w:val="3"/>
    <w:next w:val="1"/>
    <w:link w:val="74"/>
    <w:qFormat/>
    <w:uiPriority w:val="0"/>
    <w:pPr>
      <w:numPr>
        <w:ilvl w:val="2"/>
        <w:numId w:val="1"/>
      </w:numPr>
      <w:tabs>
        <w:tab w:val="clear" w:pos="432"/>
      </w:tabs>
      <w:spacing w:before="260" w:after="260" w:line="416" w:lineRule="auto"/>
      <w:outlineLvl w:val="2"/>
    </w:pPr>
  </w:style>
  <w:style w:type="paragraph" w:styleId="5">
    <w:name w:val="heading 4"/>
    <w:basedOn w:val="4"/>
    <w:next w:val="1"/>
    <w:link w:val="75"/>
    <w:qFormat/>
    <w:uiPriority w:val="0"/>
    <w:pPr>
      <w:tabs>
        <w:tab w:val="left" w:pos="864"/>
        <w:tab w:val="left" w:pos="2071"/>
        <w:tab w:val="clear" w:pos="720"/>
      </w:tabs>
      <w:spacing w:before="280" w:after="290" w:line="372" w:lineRule="auto"/>
      <w:ind w:left="1884" w:hanging="528"/>
      <w:outlineLvl w:val="3"/>
    </w:pPr>
    <w:rPr>
      <w:rFonts w:eastAsia="黑体"/>
      <w:sz w:val="28"/>
    </w:rPr>
  </w:style>
  <w:style w:type="paragraph" w:styleId="6">
    <w:name w:val="heading 5"/>
    <w:basedOn w:val="5"/>
    <w:next w:val="1"/>
    <w:link w:val="76"/>
    <w:qFormat/>
    <w:uiPriority w:val="0"/>
    <w:pPr>
      <w:tabs>
        <w:tab w:val="left" w:pos="1008"/>
        <w:tab w:val="left" w:pos="2383"/>
        <w:tab w:val="clear" w:pos="864"/>
        <w:tab w:val="clear" w:pos="2071"/>
      </w:tabs>
      <w:ind w:left="2196"/>
      <w:outlineLvl w:val="4"/>
    </w:pPr>
  </w:style>
  <w:style w:type="paragraph" w:styleId="7">
    <w:name w:val="heading 6"/>
    <w:basedOn w:val="1"/>
    <w:next w:val="1"/>
    <w:link w:val="77"/>
    <w:qFormat/>
    <w:uiPriority w:val="0"/>
    <w:pPr>
      <w:keepNext/>
      <w:keepLines/>
      <w:tabs>
        <w:tab w:val="left" w:pos="1151"/>
        <w:tab w:val="left" w:pos="2695"/>
      </w:tabs>
      <w:spacing w:before="240" w:after="64" w:line="317" w:lineRule="auto"/>
      <w:ind w:left="2508" w:hanging="528"/>
      <w:outlineLvl w:val="5"/>
    </w:pPr>
    <w:rPr>
      <w:rFonts w:ascii="Arial" w:hAnsi="Arial" w:eastAsia="黑体"/>
      <w:b/>
      <w:sz w:val="24"/>
    </w:rPr>
  </w:style>
  <w:style w:type="paragraph" w:styleId="8">
    <w:name w:val="heading 7"/>
    <w:basedOn w:val="1"/>
    <w:next w:val="1"/>
    <w:link w:val="78"/>
    <w:qFormat/>
    <w:uiPriority w:val="0"/>
    <w:pPr>
      <w:keepNext/>
      <w:keepLines/>
      <w:tabs>
        <w:tab w:val="left" w:pos="1296"/>
        <w:tab w:val="left" w:pos="3007"/>
      </w:tabs>
      <w:spacing w:before="240" w:after="64" w:line="317" w:lineRule="auto"/>
      <w:ind w:left="2820" w:hanging="528"/>
      <w:outlineLvl w:val="6"/>
    </w:pPr>
    <w:rPr>
      <w:b/>
      <w:sz w:val="24"/>
    </w:rPr>
  </w:style>
  <w:style w:type="paragraph" w:styleId="9">
    <w:name w:val="heading 8"/>
    <w:basedOn w:val="1"/>
    <w:next w:val="1"/>
    <w:link w:val="79"/>
    <w:qFormat/>
    <w:uiPriority w:val="0"/>
    <w:pPr>
      <w:keepNext/>
      <w:keepLines/>
      <w:tabs>
        <w:tab w:val="left" w:pos="1440"/>
        <w:tab w:val="left" w:pos="3319"/>
      </w:tabs>
      <w:spacing w:before="240" w:after="64" w:line="317" w:lineRule="auto"/>
      <w:ind w:left="3132" w:hanging="528"/>
      <w:outlineLvl w:val="7"/>
    </w:pPr>
    <w:rPr>
      <w:rFonts w:ascii="Arial" w:hAnsi="Arial" w:eastAsia="黑体"/>
      <w:sz w:val="24"/>
    </w:rPr>
  </w:style>
  <w:style w:type="paragraph" w:styleId="10">
    <w:name w:val="heading 9"/>
    <w:basedOn w:val="1"/>
    <w:next w:val="1"/>
    <w:link w:val="80"/>
    <w:qFormat/>
    <w:uiPriority w:val="0"/>
    <w:pPr>
      <w:keepNext/>
      <w:keepLines/>
      <w:tabs>
        <w:tab w:val="left" w:pos="1583"/>
        <w:tab w:val="left" w:pos="3631"/>
      </w:tabs>
      <w:spacing w:before="240" w:after="64" w:line="317" w:lineRule="auto"/>
      <w:ind w:left="3444" w:hanging="528"/>
      <w:outlineLvl w:val="8"/>
    </w:pPr>
    <w:rPr>
      <w:rFonts w:ascii="Arial" w:hAnsi="Arial" w:eastAsia="黑体"/>
    </w:rPr>
  </w:style>
  <w:style w:type="character" w:default="1" w:styleId="58">
    <w:name w:val="Default Paragraph Font"/>
    <w:semiHidden/>
    <w:unhideWhenUsed/>
    <w:qFormat/>
    <w:uiPriority w:val="1"/>
  </w:style>
  <w:style w:type="table" w:default="1" w:styleId="56">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widowControl/>
      <w:spacing w:before="40"/>
      <w:ind w:left="849" w:hanging="283"/>
      <w:jc w:val="left"/>
    </w:pPr>
    <w:rPr>
      <w:rFonts w:ascii="Arial" w:hAnsi="Arial" w:eastAsia="MS Mincho"/>
      <w:kern w:val="0"/>
      <w:sz w:val="20"/>
      <w:lang w:val="en-GB" w:eastAsia="en-GB"/>
    </w:rPr>
  </w:style>
  <w:style w:type="paragraph" w:styleId="12">
    <w:name w:val="List 2"/>
    <w:basedOn w:val="13"/>
    <w:unhideWhenUsed/>
    <w:qFormat/>
    <w:uiPriority w:val="0"/>
    <w:pPr>
      <w:ind w:left="100" w:leftChars="200"/>
    </w:pPr>
  </w:style>
  <w:style w:type="paragraph" w:styleId="13">
    <w:name w:val="List"/>
    <w:basedOn w:val="1"/>
    <w:unhideWhenUsed/>
    <w:qFormat/>
    <w:uiPriority w:val="0"/>
    <w:pPr>
      <w:ind w:left="200" w:hanging="200" w:hangingChars="200"/>
      <w:contextualSpacing/>
    </w:pPr>
  </w:style>
  <w:style w:type="paragraph" w:styleId="14">
    <w:name w:val="toc 7"/>
    <w:basedOn w:val="1"/>
    <w:next w:val="1"/>
    <w:qFormat/>
    <w:uiPriority w:val="0"/>
    <w:pPr>
      <w:tabs>
        <w:tab w:val="right" w:leader="dot" w:pos="9241"/>
      </w:tabs>
      <w:ind w:firstLine="500" w:firstLineChars="500"/>
      <w:jc w:val="left"/>
    </w:pPr>
    <w:rPr>
      <w:rFonts w:ascii="宋体"/>
      <w:szCs w:val="21"/>
    </w:rPr>
  </w:style>
  <w:style w:type="paragraph" w:styleId="15">
    <w:name w:val="List Number 2"/>
    <w:basedOn w:val="16"/>
    <w:qFormat/>
    <w:uiPriority w:val="0"/>
    <w:pPr>
      <w:ind w:left="851"/>
    </w:pPr>
  </w:style>
  <w:style w:type="paragraph" w:styleId="16">
    <w:name w:val="List Number"/>
    <w:basedOn w:val="13"/>
    <w:qFormat/>
    <w:uiPriority w:val="0"/>
    <w:pPr>
      <w:widowControl/>
      <w:overflowPunct w:val="0"/>
      <w:autoSpaceDE w:val="0"/>
      <w:autoSpaceDN w:val="0"/>
      <w:adjustRightInd w:val="0"/>
      <w:spacing w:after="180"/>
      <w:ind w:left="0" w:firstLine="0" w:firstLineChars="0"/>
      <w:jc w:val="left"/>
      <w:textAlignment w:val="baseline"/>
    </w:pPr>
    <w:rPr>
      <w:rFonts w:eastAsia="MS Mincho"/>
      <w:kern w:val="0"/>
      <w:sz w:val="20"/>
      <w:szCs w:val="20"/>
      <w:lang w:val="en-GB" w:eastAsia="en-US"/>
    </w:rPr>
  </w:style>
  <w:style w:type="paragraph" w:styleId="17">
    <w:name w:val="List Bullet 4"/>
    <w:basedOn w:val="18"/>
    <w:qFormat/>
    <w:uiPriority w:val="0"/>
    <w:pPr>
      <w:tabs>
        <w:tab w:val="left" w:pos="360"/>
        <w:tab w:val="left" w:pos="1259"/>
      </w:tabs>
      <w:ind w:left="1418"/>
    </w:pPr>
  </w:style>
  <w:style w:type="paragraph" w:styleId="18">
    <w:name w:val="List Bullet 3"/>
    <w:basedOn w:val="19"/>
    <w:qFormat/>
    <w:uiPriority w:val="0"/>
    <w:pPr>
      <w:tabs>
        <w:tab w:val="left" w:pos="360"/>
        <w:tab w:val="left" w:pos="1259"/>
      </w:tabs>
      <w:ind w:left="1135"/>
    </w:pPr>
  </w:style>
  <w:style w:type="paragraph" w:styleId="19">
    <w:name w:val="List Bullet 2"/>
    <w:basedOn w:val="20"/>
    <w:qFormat/>
    <w:uiPriority w:val="0"/>
    <w:pPr>
      <w:tabs>
        <w:tab w:val="left" w:pos="360"/>
        <w:tab w:val="left" w:pos="1259"/>
      </w:tabs>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20">
    <w:name w:val="List Bullet"/>
    <w:basedOn w:val="1"/>
    <w:qFormat/>
    <w:uiPriority w:val="0"/>
    <w:pPr>
      <w:widowControl/>
      <w:tabs>
        <w:tab w:val="left" w:pos="360"/>
        <w:tab w:val="left" w:pos="1259"/>
      </w:tabs>
      <w:spacing w:before="40"/>
      <w:ind w:left="1622" w:hanging="1055"/>
      <w:jc w:val="left"/>
    </w:pPr>
    <w:rPr>
      <w:rFonts w:ascii="Arial" w:hAnsi="Arial" w:eastAsia="MS Mincho"/>
      <w:kern w:val="0"/>
      <w:sz w:val="20"/>
      <w:lang w:val="en-GB" w:eastAsia="en-GB"/>
    </w:rPr>
  </w:style>
  <w:style w:type="paragraph" w:styleId="21">
    <w:name w:val="index 8"/>
    <w:basedOn w:val="1"/>
    <w:next w:val="1"/>
    <w:qFormat/>
    <w:uiPriority w:val="0"/>
    <w:pPr>
      <w:ind w:left="1680" w:hanging="210"/>
      <w:jc w:val="left"/>
    </w:pPr>
    <w:rPr>
      <w:rFonts w:ascii="Calibri" w:hAnsi="Calibri"/>
      <w:sz w:val="20"/>
      <w:szCs w:val="20"/>
    </w:rPr>
  </w:style>
  <w:style w:type="paragraph" w:styleId="22">
    <w:name w:val="caption"/>
    <w:basedOn w:val="1"/>
    <w:next w:val="1"/>
    <w:link w:val="90"/>
    <w:qFormat/>
    <w:uiPriority w:val="0"/>
    <w:pPr>
      <w:spacing w:before="152"/>
    </w:pPr>
    <w:rPr>
      <w:rFonts w:ascii="Arial" w:hAnsi="Arial" w:eastAsia="黑体" w:cs="Arial"/>
      <w:sz w:val="20"/>
      <w:szCs w:val="20"/>
    </w:rPr>
  </w:style>
  <w:style w:type="paragraph" w:styleId="23">
    <w:name w:val="index 5"/>
    <w:basedOn w:val="1"/>
    <w:next w:val="1"/>
    <w:qFormat/>
    <w:uiPriority w:val="0"/>
    <w:pPr>
      <w:ind w:left="1050" w:hanging="210"/>
      <w:jc w:val="left"/>
    </w:pPr>
    <w:rPr>
      <w:rFonts w:ascii="Calibri" w:hAnsi="Calibri"/>
      <w:sz w:val="20"/>
      <w:szCs w:val="20"/>
    </w:rPr>
  </w:style>
  <w:style w:type="paragraph" w:styleId="24">
    <w:name w:val="Document Map"/>
    <w:basedOn w:val="1"/>
    <w:link w:val="71"/>
    <w:unhideWhenUsed/>
    <w:qFormat/>
    <w:uiPriority w:val="0"/>
    <w:rPr>
      <w:rFonts w:ascii="宋体"/>
      <w:sz w:val="18"/>
      <w:szCs w:val="18"/>
    </w:rPr>
  </w:style>
  <w:style w:type="paragraph" w:styleId="25">
    <w:name w:val="annotation text"/>
    <w:basedOn w:val="1"/>
    <w:link w:val="177"/>
    <w:unhideWhenUsed/>
    <w:qFormat/>
    <w:uiPriority w:val="0"/>
    <w:pPr>
      <w:jc w:val="left"/>
    </w:pPr>
  </w:style>
  <w:style w:type="paragraph" w:styleId="26">
    <w:name w:val="index 6"/>
    <w:basedOn w:val="1"/>
    <w:next w:val="1"/>
    <w:qFormat/>
    <w:uiPriority w:val="0"/>
    <w:pPr>
      <w:ind w:left="1260" w:hanging="210"/>
      <w:jc w:val="left"/>
    </w:pPr>
    <w:rPr>
      <w:rFonts w:ascii="Calibri" w:hAnsi="Calibri"/>
      <w:sz w:val="20"/>
      <w:szCs w:val="20"/>
    </w:rPr>
  </w:style>
  <w:style w:type="paragraph" w:styleId="27">
    <w:name w:val="Body Text"/>
    <w:basedOn w:val="1"/>
    <w:link w:val="125"/>
    <w:qFormat/>
    <w:uiPriority w:val="0"/>
    <w:pPr>
      <w:widowControl/>
      <w:spacing w:before="40"/>
      <w:jc w:val="left"/>
    </w:pPr>
    <w:rPr>
      <w:rFonts w:ascii="Arial" w:hAnsi="Arial" w:eastAsia="MS Mincho"/>
      <w:kern w:val="0"/>
      <w:sz w:val="20"/>
      <w:lang w:val="en-GB" w:eastAsia="en-GB"/>
    </w:rPr>
  </w:style>
  <w:style w:type="paragraph" w:styleId="28">
    <w:name w:val="index 4"/>
    <w:basedOn w:val="1"/>
    <w:next w:val="1"/>
    <w:qFormat/>
    <w:uiPriority w:val="0"/>
    <w:pPr>
      <w:ind w:left="840" w:hanging="210"/>
      <w:jc w:val="left"/>
    </w:pPr>
    <w:rPr>
      <w:rFonts w:ascii="Calibri" w:hAnsi="Calibri"/>
      <w:sz w:val="20"/>
      <w:szCs w:val="20"/>
    </w:rPr>
  </w:style>
  <w:style w:type="paragraph" w:styleId="29">
    <w:name w:val="toc 5"/>
    <w:basedOn w:val="1"/>
    <w:next w:val="1"/>
    <w:qFormat/>
    <w:uiPriority w:val="0"/>
    <w:pPr>
      <w:tabs>
        <w:tab w:val="right" w:leader="dot" w:pos="9241"/>
      </w:tabs>
      <w:ind w:firstLine="300" w:firstLineChars="300"/>
      <w:jc w:val="left"/>
    </w:pPr>
    <w:rPr>
      <w:rFonts w:ascii="宋体"/>
      <w:szCs w:val="21"/>
    </w:rPr>
  </w:style>
  <w:style w:type="paragraph" w:styleId="30">
    <w:name w:val="toc 3"/>
    <w:basedOn w:val="1"/>
    <w:next w:val="1"/>
    <w:qFormat/>
    <w:uiPriority w:val="0"/>
    <w:pPr>
      <w:tabs>
        <w:tab w:val="right" w:leader="dot" w:pos="9241"/>
      </w:tabs>
      <w:ind w:firstLine="100" w:firstLineChars="100"/>
      <w:jc w:val="left"/>
    </w:pPr>
    <w:rPr>
      <w:rFonts w:ascii="宋体"/>
      <w:szCs w:val="21"/>
    </w:rPr>
  </w:style>
  <w:style w:type="paragraph" w:styleId="31">
    <w:name w:val="Plain Text"/>
    <w:basedOn w:val="1"/>
    <w:link w:val="117"/>
    <w:unhideWhenUsed/>
    <w:qFormat/>
    <w:uiPriority w:val="99"/>
    <w:pPr>
      <w:widowControl/>
      <w:spacing w:before="40"/>
      <w:jc w:val="left"/>
    </w:pPr>
    <w:rPr>
      <w:rFonts w:ascii="Consolas" w:hAnsi="Consolas" w:eastAsia="Calibri"/>
      <w:kern w:val="0"/>
      <w:szCs w:val="21"/>
      <w:lang w:eastAsia="en-US"/>
    </w:rPr>
  </w:style>
  <w:style w:type="paragraph" w:styleId="32">
    <w:name w:val="List Bullet 5"/>
    <w:basedOn w:val="17"/>
    <w:qFormat/>
    <w:uiPriority w:val="0"/>
    <w:pPr>
      <w:ind w:left="1702"/>
    </w:pPr>
  </w:style>
  <w:style w:type="paragraph" w:styleId="33">
    <w:name w:val="toc 8"/>
    <w:basedOn w:val="1"/>
    <w:next w:val="1"/>
    <w:qFormat/>
    <w:uiPriority w:val="0"/>
    <w:pPr>
      <w:tabs>
        <w:tab w:val="right" w:leader="dot" w:pos="9241"/>
      </w:tabs>
      <w:ind w:firstLine="607" w:firstLineChars="600"/>
      <w:jc w:val="left"/>
    </w:pPr>
    <w:rPr>
      <w:rFonts w:ascii="宋体"/>
      <w:szCs w:val="21"/>
    </w:rPr>
  </w:style>
  <w:style w:type="paragraph" w:styleId="34">
    <w:name w:val="index 3"/>
    <w:basedOn w:val="1"/>
    <w:next w:val="1"/>
    <w:qFormat/>
    <w:uiPriority w:val="0"/>
    <w:pPr>
      <w:ind w:left="630" w:hanging="210"/>
      <w:jc w:val="left"/>
    </w:pPr>
    <w:rPr>
      <w:rFonts w:ascii="Calibri" w:hAnsi="Calibri"/>
      <w:sz w:val="20"/>
      <w:szCs w:val="20"/>
    </w:rPr>
  </w:style>
  <w:style w:type="paragraph" w:styleId="35">
    <w:name w:val="endnote text"/>
    <w:basedOn w:val="1"/>
    <w:link w:val="194"/>
    <w:qFormat/>
    <w:uiPriority w:val="0"/>
    <w:pPr>
      <w:snapToGrid w:val="0"/>
      <w:jc w:val="left"/>
    </w:pPr>
  </w:style>
  <w:style w:type="paragraph" w:styleId="36">
    <w:name w:val="Balloon Text"/>
    <w:basedOn w:val="1"/>
    <w:link w:val="67"/>
    <w:unhideWhenUsed/>
    <w:qFormat/>
    <w:uiPriority w:val="0"/>
    <w:rPr>
      <w:sz w:val="18"/>
      <w:szCs w:val="18"/>
    </w:rPr>
  </w:style>
  <w:style w:type="paragraph" w:styleId="37">
    <w:name w:val="footer"/>
    <w:basedOn w:val="1"/>
    <w:link w:val="113"/>
    <w:qFormat/>
    <w:uiPriority w:val="99"/>
    <w:pPr>
      <w:tabs>
        <w:tab w:val="center" w:pos="4153"/>
        <w:tab w:val="right" w:pos="8306"/>
      </w:tabs>
      <w:snapToGrid w:val="0"/>
      <w:jc w:val="left"/>
    </w:pPr>
    <w:rPr>
      <w:sz w:val="18"/>
      <w:szCs w:val="18"/>
    </w:rPr>
  </w:style>
  <w:style w:type="paragraph" w:styleId="38">
    <w:name w:val="header"/>
    <w:basedOn w:val="1"/>
    <w:link w:val="131"/>
    <w:qFormat/>
    <w:uiPriority w:val="99"/>
    <w:pPr>
      <w:pBdr>
        <w:bottom w:val="single" w:color="auto" w:sz="6" w:space="1"/>
      </w:pBdr>
      <w:tabs>
        <w:tab w:val="center" w:pos="4153"/>
        <w:tab w:val="right" w:pos="8306"/>
      </w:tabs>
      <w:snapToGrid w:val="0"/>
      <w:jc w:val="center"/>
    </w:pPr>
    <w:rPr>
      <w:sz w:val="18"/>
      <w:szCs w:val="18"/>
    </w:rPr>
  </w:style>
  <w:style w:type="paragraph" w:styleId="39">
    <w:name w:val="toc 1"/>
    <w:basedOn w:val="1"/>
    <w:next w:val="1"/>
    <w:qFormat/>
    <w:uiPriority w:val="39"/>
    <w:pPr>
      <w:tabs>
        <w:tab w:val="right" w:leader="dot" w:pos="9242"/>
      </w:tabs>
      <w:spacing w:beforeLines="25" w:afterLines="25"/>
      <w:jc w:val="left"/>
    </w:pPr>
    <w:rPr>
      <w:rFonts w:ascii="宋体"/>
      <w:szCs w:val="21"/>
    </w:rPr>
  </w:style>
  <w:style w:type="paragraph" w:styleId="40">
    <w:name w:val="toc 4"/>
    <w:basedOn w:val="1"/>
    <w:next w:val="1"/>
    <w:qFormat/>
    <w:uiPriority w:val="0"/>
    <w:pPr>
      <w:tabs>
        <w:tab w:val="right" w:leader="dot" w:pos="9241"/>
      </w:tabs>
      <w:ind w:firstLine="200" w:firstLineChars="200"/>
      <w:jc w:val="left"/>
    </w:pPr>
    <w:rPr>
      <w:rFonts w:ascii="宋体"/>
      <w:szCs w:val="21"/>
    </w:rPr>
  </w:style>
  <w:style w:type="paragraph" w:styleId="41">
    <w:name w:val="index heading"/>
    <w:basedOn w:val="1"/>
    <w:next w:val="42"/>
    <w:qFormat/>
    <w:uiPriority w:val="0"/>
    <w:pPr>
      <w:spacing w:before="120"/>
      <w:jc w:val="center"/>
    </w:pPr>
    <w:rPr>
      <w:rFonts w:ascii="Calibri" w:hAnsi="Calibri"/>
      <w:b/>
      <w:bCs/>
      <w:iCs/>
      <w:szCs w:val="20"/>
    </w:rPr>
  </w:style>
  <w:style w:type="paragraph" w:styleId="42">
    <w:name w:val="index 1"/>
    <w:basedOn w:val="1"/>
    <w:next w:val="43"/>
    <w:qFormat/>
    <w:uiPriority w:val="0"/>
    <w:pPr>
      <w:tabs>
        <w:tab w:val="right" w:leader="dot" w:pos="9299"/>
      </w:tabs>
      <w:jc w:val="left"/>
    </w:pPr>
    <w:rPr>
      <w:rFonts w:ascii="宋体"/>
      <w:szCs w:val="21"/>
    </w:rPr>
  </w:style>
  <w:style w:type="paragraph" w:customStyle="1" w:styleId="43">
    <w:name w:val="段"/>
    <w:link w:val="102"/>
    <w:qFormat/>
    <w:uiPriority w:val="0"/>
    <w:pPr>
      <w:tabs>
        <w:tab w:val="center" w:pos="4201"/>
        <w:tab w:val="right" w:leader="dot" w:pos="9298"/>
      </w:tabs>
      <w:autoSpaceDE w:val="0"/>
      <w:autoSpaceDN w:val="0"/>
      <w:spacing w:after="160" w:line="259" w:lineRule="auto"/>
      <w:ind w:firstLine="420" w:firstLineChars="200"/>
      <w:jc w:val="both"/>
    </w:pPr>
    <w:rPr>
      <w:rFonts w:ascii="宋体" w:hAnsi="Times New Roman" w:cs="Times New Roman" w:eastAsiaTheme="minorEastAsia"/>
      <w:sz w:val="21"/>
      <w:lang w:val="en-US" w:eastAsia="zh-CN" w:bidi="ar-SA"/>
    </w:rPr>
  </w:style>
  <w:style w:type="paragraph" w:styleId="44">
    <w:name w:val="footnote text"/>
    <w:basedOn w:val="1"/>
    <w:link w:val="151"/>
    <w:qFormat/>
    <w:uiPriority w:val="0"/>
    <w:pPr>
      <w:tabs>
        <w:tab w:val="left" w:pos="0"/>
      </w:tabs>
      <w:snapToGrid w:val="0"/>
      <w:jc w:val="left"/>
    </w:pPr>
    <w:rPr>
      <w:rFonts w:ascii="宋体"/>
      <w:sz w:val="18"/>
      <w:szCs w:val="18"/>
    </w:rPr>
  </w:style>
  <w:style w:type="paragraph" w:styleId="45">
    <w:name w:val="toc 6"/>
    <w:basedOn w:val="1"/>
    <w:next w:val="1"/>
    <w:qFormat/>
    <w:uiPriority w:val="0"/>
    <w:pPr>
      <w:tabs>
        <w:tab w:val="right" w:leader="dot" w:pos="9241"/>
      </w:tabs>
      <w:ind w:firstLine="400" w:firstLineChars="400"/>
      <w:jc w:val="left"/>
    </w:pPr>
    <w:rPr>
      <w:rFonts w:ascii="宋体"/>
      <w:szCs w:val="21"/>
    </w:rPr>
  </w:style>
  <w:style w:type="paragraph" w:styleId="46">
    <w:name w:val="List 5"/>
    <w:basedOn w:val="47"/>
    <w:qFormat/>
    <w:uiPriority w:val="0"/>
    <w:pPr>
      <w:ind w:left="1702"/>
    </w:pPr>
  </w:style>
  <w:style w:type="paragraph" w:styleId="47">
    <w:name w:val="List 4"/>
    <w:basedOn w:val="11"/>
    <w:qFormat/>
    <w:uiPriority w:val="0"/>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48">
    <w:name w:val="index 7"/>
    <w:basedOn w:val="1"/>
    <w:next w:val="1"/>
    <w:qFormat/>
    <w:uiPriority w:val="0"/>
    <w:pPr>
      <w:ind w:left="1470" w:hanging="210"/>
      <w:jc w:val="left"/>
    </w:pPr>
    <w:rPr>
      <w:rFonts w:ascii="Calibri" w:hAnsi="Calibri"/>
      <w:sz w:val="20"/>
      <w:szCs w:val="20"/>
    </w:rPr>
  </w:style>
  <w:style w:type="paragraph" w:styleId="49">
    <w:name w:val="index 9"/>
    <w:basedOn w:val="1"/>
    <w:next w:val="1"/>
    <w:qFormat/>
    <w:uiPriority w:val="0"/>
    <w:pPr>
      <w:ind w:left="1890" w:hanging="210"/>
      <w:jc w:val="left"/>
    </w:pPr>
    <w:rPr>
      <w:rFonts w:ascii="Calibri" w:hAnsi="Calibri"/>
      <w:sz w:val="20"/>
      <w:szCs w:val="20"/>
    </w:rPr>
  </w:style>
  <w:style w:type="paragraph" w:styleId="50">
    <w:name w:val="table of figures"/>
    <w:basedOn w:val="1"/>
    <w:next w:val="1"/>
    <w:qFormat/>
    <w:uiPriority w:val="99"/>
    <w:pPr>
      <w:widowControl/>
      <w:tabs>
        <w:tab w:val="left" w:pos="811"/>
      </w:tabs>
      <w:spacing w:before="60"/>
      <w:ind w:left="811" w:hanging="811"/>
      <w:jc w:val="left"/>
    </w:pPr>
    <w:rPr>
      <w:rFonts w:ascii="Arial" w:hAnsi="Arial" w:eastAsia="MS Mincho"/>
      <w:kern w:val="0"/>
      <w:sz w:val="20"/>
      <w:lang w:val="en-GB" w:eastAsia="en-GB"/>
    </w:rPr>
  </w:style>
  <w:style w:type="paragraph" w:styleId="51">
    <w:name w:val="toc 2"/>
    <w:basedOn w:val="1"/>
    <w:next w:val="1"/>
    <w:qFormat/>
    <w:uiPriority w:val="39"/>
    <w:pPr>
      <w:tabs>
        <w:tab w:val="right" w:leader="dot" w:pos="9242"/>
      </w:tabs>
    </w:pPr>
    <w:rPr>
      <w:rFonts w:ascii="宋体"/>
      <w:szCs w:val="21"/>
    </w:rPr>
  </w:style>
  <w:style w:type="paragraph" w:styleId="52">
    <w:name w:val="toc 9"/>
    <w:basedOn w:val="1"/>
    <w:next w:val="1"/>
    <w:qFormat/>
    <w:uiPriority w:val="0"/>
    <w:pPr>
      <w:ind w:left="1470"/>
      <w:jc w:val="left"/>
    </w:pPr>
    <w:rPr>
      <w:sz w:val="20"/>
      <w:szCs w:val="20"/>
    </w:rPr>
  </w:style>
  <w:style w:type="paragraph" w:styleId="53">
    <w:name w:val="Normal (Web)"/>
    <w:basedOn w:val="1"/>
    <w:unhideWhenUsed/>
    <w:qFormat/>
    <w:uiPriority w:val="99"/>
    <w:pPr>
      <w:widowControl/>
      <w:spacing w:before="100" w:beforeAutospacing="1" w:after="100" w:afterAutospacing="1"/>
      <w:jc w:val="left"/>
    </w:pPr>
    <w:rPr>
      <w:rFonts w:eastAsia="Calibri"/>
      <w:kern w:val="0"/>
      <w:sz w:val="24"/>
      <w:lang w:val="en-GB" w:eastAsia="en-GB"/>
    </w:rPr>
  </w:style>
  <w:style w:type="paragraph" w:styleId="54">
    <w:name w:val="index 2"/>
    <w:basedOn w:val="1"/>
    <w:next w:val="1"/>
    <w:qFormat/>
    <w:uiPriority w:val="0"/>
    <w:pPr>
      <w:ind w:left="420" w:hanging="210"/>
      <w:jc w:val="left"/>
    </w:pPr>
    <w:rPr>
      <w:rFonts w:ascii="Calibri" w:hAnsi="Calibri"/>
      <w:sz w:val="20"/>
      <w:szCs w:val="20"/>
    </w:rPr>
  </w:style>
  <w:style w:type="paragraph" w:styleId="55">
    <w:name w:val="annotation subject"/>
    <w:basedOn w:val="25"/>
    <w:next w:val="25"/>
    <w:link w:val="92"/>
    <w:semiHidden/>
    <w:qFormat/>
    <w:uiPriority w:val="0"/>
    <w:pPr>
      <w:widowControl/>
      <w:spacing w:before="40"/>
    </w:pPr>
    <w:rPr>
      <w:rFonts w:ascii="Arial" w:hAnsi="Arial" w:eastAsia="MS Mincho"/>
      <w:b/>
      <w:bCs/>
      <w:kern w:val="0"/>
      <w:sz w:val="20"/>
      <w:szCs w:val="20"/>
      <w:lang w:val="en-GB" w:eastAsia="en-GB"/>
    </w:rPr>
  </w:style>
  <w:style w:type="table" w:styleId="57">
    <w:name w:val="Table Grid"/>
    <w:basedOn w:val="56"/>
    <w:qFormat/>
    <w:uiPriority w:val="0"/>
    <w:rPr>
      <w:rFonts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9">
    <w:name w:val="Strong"/>
    <w:basedOn w:val="58"/>
    <w:qFormat/>
    <w:uiPriority w:val="22"/>
    <w:rPr>
      <w:b/>
    </w:rPr>
  </w:style>
  <w:style w:type="character" w:styleId="60">
    <w:name w:val="endnote reference"/>
    <w:basedOn w:val="58"/>
    <w:qFormat/>
    <w:uiPriority w:val="0"/>
    <w:rPr>
      <w:vertAlign w:val="superscript"/>
    </w:rPr>
  </w:style>
  <w:style w:type="character" w:styleId="61">
    <w:name w:val="page number"/>
    <w:basedOn w:val="58"/>
    <w:qFormat/>
    <w:uiPriority w:val="0"/>
  </w:style>
  <w:style w:type="character" w:styleId="62">
    <w:name w:val="FollowedHyperlink"/>
    <w:basedOn w:val="58"/>
    <w:qFormat/>
    <w:uiPriority w:val="0"/>
    <w:rPr>
      <w:color w:val="800080"/>
      <w:u w:val="single"/>
    </w:rPr>
  </w:style>
  <w:style w:type="character" w:styleId="63">
    <w:name w:val="Emphasis"/>
    <w:qFormat/>
    <w:uiPriority w:val="0"/>
    <w:rPr>
      <w:i/>
      <w:iCs/>
    </w:rPr>
  </w:style>
  <w:style w:type="character" w:styleId="64">
    <w:name w:val="Hyperlink"/>
    <w:basedOn w:val="58"/>
    <w:qFormat/>
    <w:uiPriority w:val="99"/>
    <w:rPr>
      <w:color w:val="0000FF"/>
      <w:spacing w:val="0"/>
      <w:w w:val="100"/>
      <w:szCs w:val="21"/>
      <w:u w:val="single"/>
      <w:lang w:val="en-US" w:eastAsia="zh-CN"/>
    </w:rPr>
  </w:style>
  <w:style w:type="character" w:styleId="65">
    <w:name w:val="annotation reference"/>
    <w:qFormat/>
    <w:uiPriority w:val="0"/>
    <w:rPr>
      <w:sz w:val="16"/>
    </w:rPr>
  </w:style>
  <w:style w:type="character" w:styleId="66">
    <w:name w:val="footnote reference"/>
    <w:basedOn w:val="58"/>
    <w:qFormat/>
    <w:uiPriority w:val="0"/>
    <w:rPr>
      <w:vertAlign w:val="superscript"/>
    </w:rPr>
  </w:style>
  <w:style w:type="character" w:customStyle="1" w:styleId="67">
    <w:name w:val="批注框文本 字符"/>
    <w:basedOn w:val="58"/>
    <w:link w:val="36"/>
    <w:qFormat/>
    <w:uiPriority w:val="0"/>
    <w:rPr>
      <w:kern w:val="2"/>
      <w:sz w:val="18"/>
      <w:szCs w:val="18"/>
    </w:rPr>
  </w:style>
  <w:style w:type="paragraph" w:customStyle="1" w:styleId="68">
    <w:name w:val="Doc-title"/>
    <w:basedOn w:val="1"/>
    <w:next w:val="69"/>
    <w:link w:val="111"/>
    <w:qFormat/>
    <w:uiPriority w:val="0"/>
    <w:pPr>
      <w:widowControl/>
      <w:ind w:left="1260" w:hanging="1260"/>
      <w:jc w:val="left"/>
    </w:pPr>
    <w:rPr>
      <w:rFonts w:ascii="Arial" w:hAnsi="Arial" w:eastAsia="MS Mincho"/>
      <w:kern w:val="0"/>
      <w:sz w:val="20"/>
      <w:lang w:val="en-GB" w:eastAsia="en-GB"/>
    </w:rPr>
  </w:style>
  <w:style w:type="paragraph" w:customStyle="1" w:styleId="69">
    <w:name w:val="Doc-text2"/>
    <w:basedOn w:val="1"/>
    <w:link w:val="132"/>
    <w:qFormat/>
    <w:uiPriority w:val="0"/>
    <w:pPr>
      <w:widowControl/>
      <w:tabs>
        <w:tab w:val="left" w:pos="1622"/>
      </w:tabs>
      <w:ind w:left="1622" w:hanging="363"/>
      <w:jc w:val="left"/>
    </w:pPr>
    <w:rPr>
      <w:rFonts w:ascii="Arial" w:hAnsi="Arial" w:eastAsia="MS Mincho"/>
      <w:kern w:val="0"/>
      <w:sz w:val="20"/>
      <w:lang w:val="en-GB" w:eastAsia="en-GB"/>
    </w:rPr>
  </w:style>
  <w:style w:type="paragraph" w:styleId="70">
    <w:name w:val="List Paragraph"/>
    <w:basedOn w:val="1"/>
    <w:link w:val="273"/>
    <w:unhideWhenUsed/>
    <w:qFormat/>
    <w:uiPriority w:val="99"/>
    <w:pPr>
      <w:ind w:firstLine="420" w:firstLineChars="200"/>
    </w:pPr>
  </w:style>
  <w:style w:type="character" w:customStyle="1" w:styleId="71">
    <w:name w:val="文档结构图 字符"/>
    <w:basedOn w:val="58"/>
    <w:link w:val="24"/>
    <w:qFormat/>
    <w:uiPriority w:val="0"/>
    <w:rPr>
      <w:rFonts w:ascii="宋体"/>
      <w:kern w:val="2"/>
      <w:sz w:val="18"/>
      <w:szCs w:val="18"/>
    </w:rPr>
  </w:style>
  <w:style w:type="character" w:customStyle="1" w:styleId="72">
    <w:name w:val="标题 1 字符"/>
    <w:basedOn w:val="58"/>
    <w:link w:val="2"/>
    <w:qFormat/>
    <w:uiPriority w:val="0"/>
    <w:rPr>
      <w:rFonts w:eastAsiaTheme="minorEastAsia"/>
      <w:b/>
      <w:bCs/>
      <w:kern w:val="44"/>
      <w:sz w:val="28"/>
      <w:szCs w:val="44"/>
    </w:rPr>
  </w:style>
  <w:style w:type="character" w:customStyle="1" w:styleId="73">
    <w:name w:val="标题 2 字符"/>
    <w:basedOn w:val="58"/>
    <w:link w:val="3"/>
    <w:qFormat/>
    <w:uiPriority w:val="0"/>
    <w:rPr>
      <w:rFonts w:ascii="Arial" w:hAnsi="Arial" w:eastAsia="MS Mincho"/>
      <w:sz w:val="32"/>
      <w:szCs w:val="32"/>
      <w:lang w:val="en-GB"/>
    </w:rPr>
  </w:style>
  <w:style w:type="character" w:customStyle="1" w:styleId="74">
    <w:name w:val="标题 3 字符"/>
    <w:basedOn w:val="58"/>
    <w:link w:val="4"/>
    <w:qFormat/>
    <w:uiPriority w:val="0"/>
    <w:rPr>
      <w:b/>
      <w:bCs/>
      <w:kern w:val="2"/>
      <w:sz w:val="32"/>
      <w:szCs w:val="32"/>
    </w:rPr>
  </w:style>
  <w:style w:type="character" w:customStyle="1" w:styleId="75">
    <w:name w:val="标题 4 字符"/>
    <w:basedOn w:val="58"/>
    <w:link w:val="5"/>
    <w:qFormat/>
    <w:uiPriority w:val="0"/>
    <w:rPr>
      <w:rFonts w:ascii="Arial" w:hAnsi="Arial" w:eastAsia="黑体"/>
      <w:b/>
      <w:kern w:val="2"/>
      <w:sz w:val="28"/>
      <w:szCs w:val="24"/>
    </w:rPr>
  </w:style>
  <w:style w:type="character" w:customStyle="1" w:styleId="76">
    <w:name w:val="标题 5 字符"/>
    <w:basedOn w:val="58"/>
    <w:link w:val="6"/>
    <w:qFormat/>
    <w:uiPriority w:val="0"/>
    <w:rPr>
      <w:b/>
      <w:kern w:val="2"/>
      <w:sz w:val="28"/>
      <w:szCs w:val="24"/>
    </w:rPr>
  </w:style>
  <w:style w:type="character" w:customStyle="1" w:styleId="77">
    <w:name w:val="标题 6 字符"/>
    <w:basedOn w:val="58"/>
    <w:link w:val="7"/>
    <w:qFormat/>
    <w:uiPriority w:val="0"/>
    <w:rPr>
      <w:rFonts w:ascii="Arial" w:hAnsi="Arial" w:eastAsia="黑体"/>
      <w:b/>
      <w:kern w:val="2"/>
      <w:sz w:val="24"/>
      <w:szCs w:val="24"/>
    </w:rPr>
  </w:style>
  <w:style w:type="character" w:customStyle="1" w:styleId="78">
    <w:name w:val="标题 7 字符"/>
    <w:basedOn w:val="58"/>
    <w:link w:val="8"/>
    <w:qFormat/>
    <w:uiPriority w:val="0"/>
    <w:rPr>
      <w:b/>
      <w:kern w:val="2"/>
      <w:sz w:val="24"/>
      <w:szCs w:val="24"/>
    </w:rPr>
  </w:style>
  <w:style w:type="character" w:customStyle="1" w:styleId="79">
    <w:name w:val="标题 8 字符"/>
    <w:basedOn w:val="58"/>
    <w:link w:val="9"/>
    <w:qFormat/>
    <w:uiPriority w:val="0"/>
    <w:rPr>
      <w:rFonts w:ascii="Arial" w:hAnsi="Arial" w:eastAsia="黑体"/>
      <w:kern w:val="2"/>
      <w:sz w:val="24"/>
      <w:szCs w:val="24"/>
    </w:rPr>
  </w:style>
  <w:style w:type="character" w:customStyle="1" w:styleId="80">
    <w:name w:val="标题 9 字符"/>
    <w:basedOn w:val="58"/>
    <w:link w:val="10"/>
    <w:qFormat/>
    <w:uiPriority w:val="0"/>
    <w:rPr>
      <w:rFonts w:ascii="Arial" w:hAnsi="Arial" w:eastAsia="黑体"/>
      <w:kern w:val="2"/>
      <w:sz w:val="21"/>
      <w:szCs w:val="24"/>
    </w:rPr>
  </w:style>
  <w:style w:type="character" w:customStyle="1" w:styleId="81">
    <w:name w:val="Char Char5"/>
    <w:qFormat/>
    <w:uiPriority w:val="0"/>
    <w:rPr>
      <w:rFonts w:ascii="Arial" w:hAnsi="Arial" w:eastAsia="MS Mincho" w:cs="Arial"/>
      <w:bCs/>
      <w:sz w:val="24"/>
      <w:szCs w:val="28"/>
      <w:lang w:val="en-GB" w:eastAsia="en-GB" w:bidi="ar-SA"/>
    </w:rPr>
  </w:style>
  <w:style w:type="character" w:customStyle="1" w:styleId="82">
    <w:name w:val="ComeBack Char Char"/>
    <w:basedOn w:val="83"/>
    <w:link w:val="84"/>
    <w:qFormat/>
    <w:uiPriority w:val="0"/>
    <w:rPr>
      <w:rFonts w:ascii="Arial" w:hAnsi="Arial" w:eastAsia="MS Mincho"/>
      <w:szCs w:val="24"/>
      <w:lang w:val="en-GB" w:eastAsia="en-GB" w:bidi="ar-SA"/>
    </w:rPr>
  </w:style>
  <w:style w:type="character" w:customStyle="1" w:styleId="83">
    <w:name w:val="Doc-text2 Char"/>
    <w:qFormat/>
    <w:uiPriority w:val="0"/>
    <w:rPr>
      <w:rFonts w:ascii="Arial" w:hAnsi="Arial" w:eastAsia="MS Mincho"/>
      <w:szCs w:val="24"/>
      <w:lang w:val="en-GB" w:eastAsia="en-GB" w:bidi="ar-SA"/>
    </w:rPr>
  </w:style>
  <w:style w:type="paragraph" w:customStyle="1" w:styleId="84">
    <w:name w:val="ComeBack"/>
    <w:basedOn w:val="69"/>
    <w:next w:val="69"/>
    <w:link w:val="82"/>
    <w:qFormat/>
    <w:uiPriority w:val="0"/>
    <w:pPr>
      <w:tabs>
        <w:tab w:val="left" w:pos="1259"/>
      </w:tabs>
      <w:ind w:left="1619" w:hanging="360"/>
    </w:pPr>
  </w:style>
  <w:style w:type="character" w:customStyle="1" w:styleId="85">
    <w:name w:val="Bold Comments Char"/>
    <w:link w:val="86"/>
    <w:qFormat/>
    <w:uiPriority w:val="0"/>
    <w:rPr>
      <w:rFonts w:ascii="Arial" w:hAnsi="Arial" w:eastAsia="MS Mincho"/>
      <w:b/>
      <w:szCs w:val="24"/>
      <w:lang w:val="en-GB" w:eastAsia="en-GB"/>
    </w:rPr>
  </w:style>
  <w:style w:type="paragraph" w:customStyle="1" w:styleId="86">
    <w:name w:val="Bold Comments"/>
    <w:basedOn w:val="87"/>
    <w:link w:val="85"/>
    <w:qFormat/>
    <w:uiPriority w:val="0"/>
  </w:style>
  <w:style w:type="paragraph" w:customStyle="1" w:styleId="87">
    <w:name w:val="SubHeading"/>
    <w:basedOn w:val="1"/>
    <w:next w:val="68"/>
    <w:link w:val="120"/>
    <w:qFormat/>
    <w:uiPriority w:val="0"/>
    <w:pPr>
      <w:widowControl/>
      <w:spacing w:before="240" w:after="60"/>
      <w:jc w:val="left"/>
      <w:outlineLvl w:val="8"/>
    </w:pPr>
    <w:rPr>
      <w:rFonts w:ascii="Arial" w:hAnsi="Arial" w:eastAsia="MS Mincho"/>
      <w:b/>
      <w:kern w:val="0"/>
      <w:sz w:val="20"/>
      <w:lang w:val="en-GB" w:eastAsia="en-GB"/>
    </w:rPr>
  </w:style>
  <w:style w:type="character" w:customStyle="1" w:styleId="88">
    <w:name w:val="TH Char"/>
    <w:link w:val="89"/>
    <w:qFormat/>
    <w:uiPriority w:val="0"/>
    <w:rPr>
      <w:rFonts w:ascii="Arial" w:hAnsi="Arial" w:eastAsia="Batang"/>
      <w:b/>
      <w:color w:val="0000FF"/>
      <w:kern w:val="2"/>
      <w:lang w:eastAsia="en-US"/>
    </w:rPr>
  </w:style>
  <w:style w:type="paragraph" w:customStyle="1" w:styleId="89">
    <w:name w:val="TH"/>
    <w:basedOn w:val="1"/>
    <w:link w:val="88"/>
    <w:qFormat/>
    <w:uiPriority w:val="0"/>
    <w:pPr>
      <w:keepNext/>
      <w:keepLines/>
      <w:widowControl/>
      <w:spacing w:before="60" w:after="180"/>
      <w:jc w:val="center"/>
    </w:pPr>
    <w:rPr>
      <w:rFonts w:ascii="Arial" w:hAnsi="Arial" w:eastAsia="Batang"/>
      <w:b/>
      <w:color w:val="0000FF"/>
      <w:sz w:val="20"/>
      <w:szCs w:val="20"/>
      <w:lang w:eastAsia="en-US"/>
    </w:rPr>
  </w:style>
  <w:style w:type="character" w:customStyle="1" w:styleId="90">
    <w:name w:val="题注 字符"/>
    <w:link w:val="22"/>
    <w:qFormat/>
    <w:uiPriority w:val="99"/>
    <w:rPr>
      <w:rFonts w:ascii="Arial" w:hAnsi="Arial" w:eastAsia="黑体" w:cs="Arial"/>
      <w:kern w:val="2"/>
    </w:rPr>
  </w:style>
  <w:style w:type="character" w:customStyle="1" w:styleId="91">
    <w:name w:val="标题 3 Char Char"/>
    <w:basedOn w:val="58"/>
    <w:qFormat/>
    <w:uiPriority w:val="0"/>
    <w:rPr>
      <w:b/>
      <w:bCs/>
      <w:kern w:val="2"/>
      <w:sz w:val="32"/>
      <w:szCs w:val="32"/>
    </w:rPr>
  </w:style>
  <w:style w:type="character" w:customStyle="1" w:styleId="92">
    <w:name w:val="批注主题 字符"/>
    <w:basedOn w:val="93"/>
    <w:link w:val="55"/>
    <w:semiHidden/>
    <w:qFormat/>
    <w:uiPriority w:val="0"/>
    <w:rPr>
      <w:rFonts w:ascii="Arial" w:hAnsi="Arial" w:eastAsia="MS Mincho"/>
      <w:b/>
      <w:bCs/>
      <w:lang w:val="en-GB" w:eastAsia="en-GB"/>
    </w:rPr>
  </w:style>
  <w:style w:type="character" w:customStyle="1" w:styleId="93">
    <w:name w:val="批注文字 Char"/>
    <w:basedOn w:val="58"/>
    <w:qFormat/>
    <w:uiPriority w:val="0"/>
    <w:rPr>
      <w:rFonts w:eastAsia="MS Mincho"/>
      <w:lang w:val="en-GB"/>
    </w:rPr>
  </w:style>
  <w:style w:type="character" w:customStyle="1" w:styleId="94">
    <w:name w:val="B1 Char1"/>
    <w:link w:val="95"/>
    <w:qFormat/>
    <w:locked/>
    <w:uiPriority w:val="0"/>
    <w:rPr>
      <w:lang w:val="en-GB" w:eastAsia="ja-JP"/>
    </w:rPr>
  </w:style>
  <w:style w:type="paragraph" w:customStyle="1" w:styleId="95">
    <w:name w:val="B1"/>
    <w:basedOn w:val="13"/>
    <w:link w:val="94"/>
    <w:qFormat/>
    <w:uiPriority w:val="0"/>
    <w:pPr>
      <w:widowControl/>
      <w:overflowPunct w:val="0"/>
      <w:autoSpaceDE w:val="0"/>
      <w:autoSpaceDN w:val="0"/>
      <w:adjustRightInd w:val="0"/>
      <w:spacing w:after="180"/>
      <w:ind w:left="568" w:hanging="284" w:firstLineChars="0"/>
      <w:jc w:val="left"/>
      <w:textAlignment w:val="baseline"/>
    </w:pPr>
    <w:rPr>
      <w:kern w:val="0"/>
      <w:sz w:val="20"/>
      <w:szCs w:val="20"/>
      <w:lang w:val="en-GB" w:eastAsia="ja-JP"/>
    </w:rPr>
  </w:style>
  <w:style w:type="character" w:customStyle="1" w:styleId="96">
    <w:name w:val="EmailDiscussion Char"/>
    <w:qFormat/>
    <w:uiPriority w:val="0"/>
    <w:rPr>
      <w:rFonts w:ascii="Arial" w:hAnsi="Arial" w:eastAsia="MS Mincho"/>
      <w:b/>
      <w:szCs w:val="24"/>
      <w:lang w:val="en-GB" w:eastAsia="en-GB" w:bidi="ar-SA"/>
    </w:rPr>
  </w:style>
  <w:style w:type="character" w:customStyle="1" w:styleId="97">
    <w:name w:val="Internal Char"/>
    <w:link w:val="98"/>
    <w:qFormat/>
    <w:uiPriority w:val="0"/>
    <w:rPr>
      <w:rFonts w:ascii="Arial" w:hAnsi="Arial" w:eastAsia="MS Mincho"/>
      <w:i/>
      <w:color w:val="333399"/>
      <w:sz w:val="18"/>
      <w:szCs w:val="24"/>
      <w:lang w:val="en-GB" w:eastAsia="en-GB"/>
    </w:rPr>
  </w:style>
  <w:style w:type="paragraph" w:customStyle="1" w:styleId="98">
    <w:name w:val="Internal"/>
    <w:basedOn w:val="99"/>
    <w:link w:val="97"/>
    <w:qFormat/>
    <w:uiPriority w:val="0"/>
    <w:rPr>
      <w:color w:val="333399"/>
    </w:rPr>
  </w:style>
  <w:style w:type="paragraph" w:customStyle="1" w:styleId="99">
    <w:name w:val="Comments"/>
    <w:basedOn w:val="1"/>
    <w:link w:val="101"/>
    <w:qFormat/>
    <w:uiPriority w:val="0"/>
    <w:pPr>
      <w:widowControl/>
      <w:spacing w:before="40"/>
      <w:jc w:val="left"/>
    </w:pPr>
    <w:rPr>
      <w:rFonts w:ascii="Arial" w:hAnsi="Arial" w:eastAsia="MS Mincho"/>
      <w:i/>
      <w:kern w:val="0"/>
      <w:sz w:val="18"/>
      <w:lang w:val="en-GB" w:eastAsia="en-GB"/>
    </w:rPr>
  </w:style>
  <w:style w:type="character" w:customStyle="1" w:styleId="100">
    <w:name w:val="Char Char7"/>
    <w:qFormat/>
    <w:uiPriority w:val="0"/>
    <w:rPr>
      <w:rFonts w:ascii="Arial" w:hAnsi="Arial" w:eastAsia="MS Mincho" w:cs="Arial"/>
      <w:b/>
      <w:bCs/>
      <w:iCs/>
      <w:sz w:val="28"/>
      <w:szCs w:val="28"/>
      <w:lang w:val="en-GB" w:eastAsia="en-GB" w:bidi="ar-SA"/>
    </w:rPr>
  </w:style>
  <w:style w:type="character" w:customStyle="1" w:styleId="101">
    <w:name w:val="Comments Char Char"/>
    <w:link w:val="99"/>
    <w:qFormat/>
    <w:uiPriority w:val="0"/>
    <w:rPr>
      <w:rFonts w:ascii="Arial" w:hAnsi="Arial" w:eastAsia="MS Mincho"/>
      <w:i/>
      <w:sz w:val="18"/>
      <w:szCs w:val="24"/>
      <w:lang w:val="en-GB" w:eastAsia="en-GB"/>
    </w:rPr>
  </w:style>
  <w:style w:type="character" w:customStyle="1" w:styleId="102">
    <w:name w:val="段 Char Char"/>
    <w:basedOn w:val="58"/>
    <w:link w:val="43"/>
    <w:qFormat/>
    <w:uiPriority w:val="0"/>
    <w:rPr>
      <w:rFonts w:ascii="宋体"/>
      <w:sz w:val="21"/>
    </w:rPr>
  </w:style>
  <w:style w:type="character" w:customStyle="1" w:styleId="103">
    <w:name w:val="SubHeading Char"/>
    <w:qFormat/>
    <w:uiPriority w:val="0"/>
    <w:rPr>
      <w:rFonts w:ascii="Arial" w:hAnsi="Arial" w:eastAsia="MS Mincho"/>
      <w:b/>
      <w:szCs w:val="24"/>
      <w:lang w:val="en-GB" w:eastAsia="en-GB" w:bidi="ar-SA"/>
    </w:rPr>
  </w:style>
  <w:style w:type="character" w:customStyle="1" w:styleId="104">
    <w:name w:val="TAL Char"/>
    <w:link w:val="105"/>
    <w:qFormat/>
    <w:uiPriority w:val="0"/>
    <w:rPr>
      <w:rFonts w:ascii="Arial" w:hAnsi="Arial" w:eastAsia="MS Mincho" w:cs="Arial"/>
      <w:sz w:val="18"/>
      <w:szCs w:val="18"/>
      <w:lang w:val="en-GB"/>
    </w:rPr>
  </w:style>
  <w:style w:type="paragraph" w:customStyle="1" w:styleId="105">
    <w:name w:val="TAL"/>
    <w:basedOn w:val="1"/>
    <w:link w:val="104"/>
    <w:qFormat/>
    <w:uiPriority w:val="0"/>
    <w:pPr>
      <w:keepNext/>
      <w:keepLines/>
      <w:widowControl/>
      <w:overflowPunct w:val="0"/>
      <w:autoSpaceDE w:val="0"/>
      <w:autoSpaceDN w:val="0"/>
      <w:adjustRightInd w:val="0"/>
      <w:jc w:val="left"/>
      <w:textAlignment w:val="baseline"/>
    </w:pPr>
    <w:rPr>
      <w:rFonts w:ascii="Arial" w:hAnsi="Arial" w:eastAsia="MS Mincho" w:cs="Arial"/>
      <w:kern w:val="0"/>
      <w:sz w:val="18"/>
      <w:szCs w:val="18"/>
      <w:lang w:val="en-GB"/>
    </w:rPr>
  </w:style>
  <w:style w:type="character" w:customStyle="1" w:styleId="106">
    <w:name w:val="B2 Char"/>
    <w:link w:val="107"/>
    <w:qFormat/>
    <w:uiPriority w:val="0"/>
    <w:rPr>
      <w:rFonts w:eastAsia="MS Mincho"/>
      <w:lang w:val="en-GB" w:eastAsia="ja-JP"/>
    </w:rPr>
  </w:style>
  <w:style w:type="paragraph" w:customStyle="1" w:styleId="107">
    <w:name w:val="B2"/>
    <w:basedOn w:val="12"/>
    <w:link w:val="106"/>
    <w:qFormat/>
    <w:uiPriority w:val="0"/>
    <w:pPr>
      <w:widowControl/>
      <w:overflowPunct w:val="0"/>
      <w:autoSpaceDE w:val="0"/>
      <w:autoSpaceDN w:val="0"/>
      <w:adjustRightInd w:val="0"/>
      <w:spacing w:after="180"/>
      <w:ind w:left="851" w:leftChars="0" w:hanging="284" w:firstLineChars="0"/>
      <w:jc w:val="left"/>
      <w:textAlignment w:val="baseline"/>
    </w:pPr>
    <w:rPr>
      <w:rFonts w:eastAsia="MS Mincho"/>
      <w:kern w:val="0"/>
      <w:sz w:val="20"/>
      <w:szCs w:val="20"/>
      <w:lang w:val="en-GB" w:eastAsia="ja-JP"/>
    </w:rPr>
  </w:style>
  <w:style w:type="character" w:customStyle="1" w:styleId="108">
    <w:name w:val="ZGSM"/>
    <w:qFormat/>
    <w:uiPriority w:val="0"/>
  </w:style>
  <w:style w:type="character" w:customStyle="1" w:styleId="109">
    <w:name w:val="Doc-title Char"/>
    <w:qFormat/>
    <w:uiPriority w:val="0"/>
    <w:rPr>
      <w:rFonts w:ascii="Arial" w:hAnsi="Arial" w:eastAsia="MS Mincho"/>
      <w:szCs w:val="24"/>
      <w:lang w:val="en-GB" w:eastAsia="en-GB" w:bidi="ar-SA"/>
    </w:rPr>
  </w:style>
  <w:style w:type="character" w:customStyle="1" w:styleId="110">
    <w:name w:val="标题 1 Char Char"/>
    <w:basedOn w:val="58"/>
    <w:qFormat/>
    <w:uiPriority w:val="0"/>
    <w:rPr>
      <w:b/>
      <w:bCs/>
      <w:kern w:val="44"/>
      <w:sz w:val="44"/>
      <w:szCs w:val="44"/>
    </w:rPr>
  </w:style>
  <w:style w:type="character" w:customStyle="1" w:styleId="111">
    <w:name w:val="Doc-title Char Char"/>
    <w:basedOn w:val="58"/>
    <w:link w:val="68"/>
    <w:qFormat/>
    <w:uiPriority w:val="0"/>
    <w:rPr>
      <w:rFonts w:ascii="Arial" w:hAnsi="Arial" w:eastAsia="MS Mincho"/>
      <w:szCs w:val="24"/>
      <w:lang w:val="en-GB" w:eastAsia="en-GB"/>
    </w:rPr>
  </w:style>
  <w:style w:type="character" w:customStyle="1" w:styleId="112">
    <w:name w:val="emailstyle20"/>
    <w:semiHidden/>
    <w:qFormat/>
    <w:uiPriority w:val="0"/>
    <w:rPr>
      <w:rFonts w:hint="default" w:ascii="Arial" w:hAnsi="Arial" w:cs="Arial"/>
      <w:color w:val="auto"/>
      <w:sz w:val="20"/>
      <w:szCs w:val="20"/>
    </w:rPr>
  </w:style>
  <w:style w:type="character" w:customStyle="1" w:styleId="113">
    <w:name w:val="页脚 字符"/>
    <w:link w:val="37"/>
    <w:qFormat/>
    <w:uiPriority w:val="99"/>
    <w:rPr>
      <w:kern w:val="2"/>
      <w:sz w:val="18"/>
      <w:szCs w:val="18"/>
    </w:rPr>
  </w:style>
  <w:style w:type="character" w:styleId="114">
    <w:name w:val="Placeholder Text"/>
    <w:semiHidden/>
    <w:qFormat/>
    <w:uiPriority w:val="99"/>
    <w:rPr>
      <w:color w:val="808080"/>
    </w:rPr>
  </w:style>
  <w:style w:type="character" w:customStyle="1" w:styleId="115">
    <w:name w:val="附录公式 Char Char"/>
    <w:basedOn w:val="102"/>
    <w:link w:val="116"/>
    <w:qFormat/>
    <w:uiPriority w:val="0"/>
    <w:rPr>
      <w:rFonts w:ascii="宋体"/>
      <w:sz w:val="21"/>
    </w:rPr>
  </w:style>
  <w:style w:type="paragraph" w:customStyle="1" w:styleId="116">
    <w:name w:val="附录公式"/>
    <w:basedOn w:val="43"/>
    <w:next w:val="43"/>
    <w:link w:val="115"/>
    <w:qFormat/>
    <w:uiPriority w:val="0"/>
  </w:style>
  <w:style w:type="character" w:customStyle="1" w:styleId="117">
    <w:name w:val="纯文本 字符"/>
    <w:basedOn w:val="58"/>
    <w:link w:val="31"/>
    <w:qFormat/>
    <w:uiPriority w:val="99"/>
    <w:rPr>
      <w:rFonts w:ascii="Consolas" w:hAnsi="Consolas" w:eastAsia="Calibri"/>
      <w:sz w:val="21"/>
      <w:szCs w:val="21"/>
      <w:lang w:eastAsia="en-US"/>
    </w:rPr>
  </w:style>
  <w:style w:type="character" w:customStyle="1" w:styleId="118">
    <w:name w:val="首示例 Char Char"/>
    <w:basedOn w:val="58"/>
    <w:link w:val="119"/>
    <w:qFormat/>
    <w:uiPriority w:val="0"/>
    <w:rPr>
      <w:rFonts w:ascii="宋体" w:hAnsi="宋体"/>
      <w:kern w:val="2"/>
      <w:sz w:val="18"/>
      <w:szCs w:val="18"/>
    </w:rPr>
  </w:style>
  <w:style w:type="paragraph" w:customStyle="1" w:styleId="119">
    <w:name w:val="首示例"/>
    <w:next w:val="43"/>
    <w:link w:val="118"/>
    <w:qFormat/>
    <w:uiPriority w:val="0"/>
    <w:pPr>
      <w:tabs>
        <w:tab w:val="left" w:pos="360"/>
      </w:tabs>
      <w:spacing w:after="160" w:line="259" w:lineRule="auto"/>
    </w:pPr>
    <w:rPr>
      <w:rFonts w:ascii="宋体" w:hAnsi="宋体" w:cs="Times New Roman" w:eastAsiaTheme="minorEastAsia"/>
      <w:kern w:val="2"/>
      <w:sz w:val="18"/>
      <w:szCs w:val="18"/>
      <w:lang w:val="en-US" w:eastAsia="zh-CN" w:bidi="ar-SA"/>
    </w:rPr>
  </w:style>
  <w:style w:type="character" w:customStyle="1" w:styleId="120">
    <w:name w:val="SubHeading Char Char"/>
    <w:link w:val="87"/>
    <w:qFormat/>
    <w:uiPriority w:val="0"/>
    <w:rPr>
      <w:rFonts w:ascii="Arial" w:hAnsi="Arial" w:eastAsia="MS Mincho"/>
      <w:b/>
      <w:szCs w:val="24"/>
      <w:lang w:val="en-GB" w:eastAsia="en-GB"/>
    </w:rPr>
  </w:style>
  <w:style w:type="character" w:customStyle="1" w:styleId="121">
    <w:name w:val="发布"/>
    <w:basedOn w:val="58"/>
    <w:qFormat/>
    <w:uiPriority w:val="0"/>
    <w:rPr>
      <w:rFonts w:ascii="黑体" w:eastAsia="黑体"/>
      <w:spacing w:val="85"/>
      <w:w w:val="100"/>
      <w:position w:val="3"/>
      <w:sz w:val="28"/>
      <w:szCs w:val="28"/>
    </w:rPr>
  </w:style>
  <w:style w:type="character" w:customStyle="1" w:styleId="122">
    <w:name w:val="Char Char6"/>
    <w:qFormat/>
    <w:uiPriority w:val="0"/>
    <w:rPr>
      <w:rFonts w:ascii="Arial" w:hAnsi="Arial" w:eastAsia="MS Mincho" w:cs="Arial"/>
      <w:bCs/>
      <w:sz w:val="26"/>
      <w:szCs w:val="26"/>
      <w:lang w:val="en-GB" w:eastAsia="en-GB" w:bidi="ar-SA"/>
    </w:rPr>
  </w:style>
  <w:style w:type="character" w:customStyle="1" w:styleId="123">
    <w:name w:val="B3 Char2"/>
    <w:link w:val="124"/>
    <w:qFormat/>
    <w:uiPriority w:val="0"/>
    <w:rPr>
      <w:rFonts w:eastAsia="Malgun Gothic"/>
      <w:lang w:eastAsia="en-US"/>
    </w:rPr>
  </w:style>
  <w:style w:type="paragraph" w:customStyle="1" w:styleId="124">
    <w:name w:val="B3"/>
    <w:basedOn w:val="11"/>
    <w:link w:val="123"/>
    <w:qFormat/>
    <w:uiPriority w:val="0"/>
    <w:pPr>
      <w:spacing w:before="0" w:after="180"/>
      <w:ind w:left="1135" w:hanging="284"/>
    </w:pPr>
    <w:rPr>
      <w:rFonts w:ascii="Times New Roman" w:hAnsi="Times New Roman" w:eastAsia="Malgun Gothic"/>
      <w:szCs w:val="20"/>
      <w:lang w:val="en-US" w:eastAsia="en-US"/>
    </w:rPr>
  </w:style>
  <w:style w:type="character" w:customStyle="1" w:styleId="125">
    <w:name w:val="正文文本 字符"/>
    <w:basedOn w:val="58"/>
    <w:link w:val="27"/>
    <w:qFormat/>
    <w:uiPriority w:val="0"/>
    <w:rPr>
      <w:rFonts w:ascii="Arial" w:hAnsi="Arial" w:eastAsia="MS Mincho"/>
      <w:szCs w:val="24"/>
      <w:lang w:val="en-GB" w:eastAsia="en-GB"/>
    </w:rPr>
  </w:style>
  <w:style w:type="character" w:customStyle="1" w:styleId="126">
    <w:name w:val="Doc list Char"/>
    <w:basedOn w:val="109"/>
    <w:link w:val="127"/>
    <w:qFormat/>
    <w:uiPriority w:val="0"/>
    <w:rPr>
      <w:rFonts w:ascii="Arial" w:hAnsi="Arial" w:eastAsia="MS Mincho"/>
      <w:szCs w:val="24"/>
      <w:lang w:val="en-GB" w:eastAsia="en-GB" w:bidi="ar-SA"/>
    </w:rPr>
  </w:style>
  <w:style w:type="paragraph" w:customStyle="1" w:styleId="127">
    <w:name w:val="Doc list"/>
    <w:basedOn w:val="68"/>
    <w:link w:val="126"/>
    <w:qFormat/>
    <w:uiPriority w:val="0"/>
    <w:pPr>
      <w:spacing w:before="60"/>
      <w:ind w:left="1259" w:hanging="1259"/>
    </w:pPr>
  </w:style>
  <w:style w:type="character" w:customStyle="1" w:styleId="128">
    <w:name w:val="EmailDiscussion Char Char"/>
    <w:link w:val="129"/>
    <w:qFormat/>
    <w:uiPriority w:val="0"/>
    <w:rPr>
      <w:rFonts w:ascii="Arial" w:hAnsi="Arial" w:eastAsia="MS Mincho"/>
      <w:b/>
      <w:szCs w:val="24"/>
      <w:lang w:val="en-GB" w:eastAsia="en-GB"/>
    </w:rPr>
  </w:style>
  <w:style w:type="paragraph" w:customStyle="1" w:styleId="129">
    <w:name w:val="EmailDiscussion"/>
    <w:basedOn w:val="1"/>
    <w:next w:val="130"/>
    <w:link w:val="128"/>
    <w:qFormat/>
    <w:uiPriority w:val="0"/>
    <w:pPr>
      <w:widowControl/>
      <w:tabs>
        <w:tab w:val="left" w:pos="1619"/>
      </w:tabs>
      <w:spacing w:before="40"/>
      <w:ind w:left="726" w:hanging="363"/>
      <w:jc w:val="left"/>
    </w:pPr>
    <w:rPr>
      <w:rFonts w:ascii="Arial" w:hAnsi="Arial" w:eastAsia="MS Mincho"/>
      <w:b/>
      <w:kern w:val="0"/>
      <w:sz w:val="20"/>
      <w:lang w:val="en-GB" w:eastAsia="en-GB"/>
    </w:rPr>
  </w:style>
  <w:style w:type="paragraph" w:customStyle="1" w:styleId="130">
    <w:name w:val="EmailDiscussion2"/>
    <w:basedOn w:val="69"/>
    <w:qFormat/>
    <w:uiPriority w:val="0"/>
  </w:style>
  <w:style w:type="character" w:customStyle="1" w:styleId="131">
    <w:name w:val="页眉 字符"/>
    <w:link w:val="38"/>
    <w:qFormat/>
    <w:uiPriority w:val="99"/>
    <w:rPr>
      <w:kern w:val="2"/>
      <w:sz w:val="18"/>
      <w:szCs w:val="18"/>
    </w:rPr>
  </w:style>
  <w:style w:type="character" w:customStyle="1" w:styleId="132">
    <w:name w:val="Doc-text2 Char Char"/>
    <w:basedOn w:val="58"/>
    <w:link w:val="69"/>
    <w:qFormat/>
    <w:uiPriority w:val="0"/>
    <w:rPr>
      <w:rFonts w:ascii="Arial" w:hAnsi="Arial" w:eastAsia="MS Mincho"/>
      <w:szCs w:val="24"/>
      <w:lang w:val="en-GB" w:eastAsia="en-GB"/>
    </w:rPr>
  </w:style>
  <w:style w:type="character" w:customStyle="1" w:styleId="133">
    <w:name w:val="TAL Car"/>
    <w:qFormat/>
    <w:uiPriority w:val="0"/>
    <w:rPr>
      <w:rFonts w:ascii="Arial" w:hAnsi="Arial" w:eastAsia="Times New Roman"/>
      <w:sz w:val="18"/>
      <w:lang w:val="en-GB"/>
    </w:rPr>
  </w:style>
  <w:style w:type="character" w:customStyle="1" w:styleId="134">
    <w:name w:val="Comments Char"/>
    <w:qFormat/>
    <w:uiPriority w:val="0"/>
    <w:rPr>
      <w:rFonts w:ascii="Arial" w:hAnsi="Arial" w:eastAsia="MS Mincho"/>
      <w:i/>
      <w:sz w:val="18"/>
      <w:szCs w:val="24"/>
      <w:lang w:val="en-GB" w:eastAsia="en-GB" w:bidi="ar-SA"/>
    </w:rPr>
  </w:style>
  <w:style w:type="paragraph" w:customStyle="1" w:styleId="135">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MS Mincho" w:cs="Times New Roman"/>
      <w:i/>
      <w:lang w:val="en-US" w:eastAsia="en-US" w:bidi="ar-SA"/>
    </w:rPr>
  </w:style>
  <w:style w:type="paragraph" w:customStyle="1" w:styleId="136">
    <w:name w:val="其他发布部门"/>
    <w:basedOn w:val="137"/>
    <w:qFormat/>
    <w:uiPriority w:val="0"/>
    <w:pPr>
      <w:spacing w:line="0" w:lineRule="atLeast"/>
    </w:pPr>
    <w:rPr>
      <w:rFonts w:ascii="黑体" w:eastAsia="黑体"/>
      <w:b w:val="0"/>
    </w:rPr>
  </w:style>
  <w:style w:type="paragraph" w:customStyle="1" w:styleId="137">
    <w:name w:val="发布部门"/>
    <w:next w:val="43"/>
    <w:qFormat/>
    <w:uiPriority w:val="0"/>
    <w:pPr>
      <w:spacing w:after="160" w:line="259" w:lineRule="auto"/>
      <w:jc w:val="center"/>
    </w:pPr>
    <w:rPr>
      <w:rFonts w:ascii="宋体" w:hAnsi="Times New Roman" w:cs="Times New Roman" w:eastAsiaTheme="minorEastAsia"/>
      <w:b/>
      <w:spacing w:val="20"/>
      <w:w w:val="135"/>
      <w:sz w:val="28"/>
      <w:lang w:val="en-US" w:eastAsia="zh-CN" w:bidi="ar-SA"/>
    </w:rPr>
  </w:style>
  <w:style w:type="paragraph" w:customStyle="1" w:styleId="138">
    <w:name w:val="示例"/>
    <w:next w:val="139"/>
    <w:qFormat/>
    <w:uiPriority w:val="0"/>
    <w:pPr>
      <w:widowControl w:val="0"/>
      <w:spacing w:after="160" w:line="259" w:lineRule="auto"/>
      <w:ind w:left="360" w:hanging="360"/>
      <w:jc w:val="both"/>
    </w:pPr>
    <w:rPr>
      <w:rFonts w:ascii="宋体" w:hAnsi="Times New Roman" w:cs="Times New Roman" w:eastAsiaTheme="minorEastAsia"/>
      <w:sz w:val="18"/>
      <w:szCs w:val="18"/>
      <w:lang w:val="en-US" w:eastAsia="zh-CN" w:bidi="ar-SA"/>
    </w:rPr>
  </w:style>
  <w:style w:type="paragraph" w:customStyle="1" w:styleId="139">
    <w:name w:val="示例内容"/>
    <w:qFormat/>
    <w:uiPriority w:val="0"/>
    <w:pPr>
      <w:spacing w:after="160" w:line="259" w:lineRule="auto"/>
      <w:ind w:firstLine="200" w:firstLineChars="200"/>
    </w:pPr>
    <w:rPr>
      <w:rFonts w:ascii="宋体" w:hAnsi="Times New Roman" w:cs="Times New Roman" w:eastAsiaTheme="minorEastAsia"/>
      <w:sz w:val="18"/>
      <w:szCs w:val="18"/>
      <w:lang w:val="en-US" w:eastAsia="zh-CN" w:bidi="ar-SA"/>
    </w:rPr>
  </w:style>
  <w:style w:type="paragraph" w:customStyle="1" w:styleId="140">
    <w:name w:val="附录数字编号列项（二级）"/>
    <w:qFormat/>
    <w:uiPriority w:val="0"/>
    <w:pPr>
      <w:tabs>
        <w:tab w:val="left" w:pos="363"/>
        <w:tab w:val="left" w:pos="840"/>
      </w:tabs>
      <w:spacing w:after="160" w:line="259" w:lineRule="auto"/>
      <w:ind w:firstLine="363"/>
    </w:pPr>
    <w:rPr>
      <w:rFonts w:ascii="宋体" w:hAnsi="Times New Roman" w:cs="Times New Roman" w:eastAsiaTheme="minorEastAsia"/>
      <w:sz w:val="21"/>
      <w:lang w:val="en-US" w:eastAsia="zh-CN" w:bidi="ar-SA"/>
    </w:rPr>
  </w:style>
  <w:style w:type="paragraph" w:customStyle="1" w:styleId="141">
    <w:name w:val="标准书眉_奇数页"/>
    <w:next w:val="1"/>
    <w:qFormat/>
    <w:uiPriority w:val="0"/>
    <w:pPr>
      <w:tabs>
        <w:tab w:val="center" w:pos="4154"/>
        <w:tab w:val="right" w:pos="8306"/>
      </w:tabs>
      <w:spacing w:after="220" w:line="259" w:lineRule="auto"/>
      <w:jc w:val="right"/>
    </w:pPr>
    <w:rPr>
      <w:rFonts w:ascii="黑体" w:hAnsi="Times New Roman" w:eastAsia="黑体" w:cs="Times New Roman"/>
      <w:sz w:val="21"/>
      <w:szCs w:val="21"/>
      <w:lang w:val="en-US" w:eastAsia="zh-CN" w:bidi="ar-SA"/>
    </w:rPr>
  </w:style>
  <w:style w:type="paragraph" w:customStyle="1" w:styleId="142">
    <w:name w:val="列项◆（三级）"/>
    <w:basedOn w:val="1"/>
    <w:qFormat/>
    <w:uiPriority w:val="0"/>
    <w:pPr>
      <w:tabs>
        <w:tab w:val="left" w:pos="1260"/>
        <w:tab w:val="left" w:pos="1678"/>
      </w:tabs>
      <w:ind w:left="1259" w:hanging="419"/>
    </w:pPr>
    <w:rPr>
      <w:rFonts w:ascii="宋体"/>
      <w:szCs w:val="21"/>
    </w:rPr>
  </w:style>
  <w:style w:type="paragraph" w:customStyle="1" w:styleId="143">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MS Mincho" w:cs="Times New Roman"/>
      <w:lang w:val="en-US" w:eastAsia="en-US" w:bidi="ar-SA"/>
    </w:rPr>
  </w:style>
  <w:style w:type="paragraph" w:customStyle="1" w:styleId="144">
    <w:name w:val="三级条标题"/>
    <w:basedOn w:val="145"/>
    <w:next w:val="43"/>
    <w:qFormat/>
    <w:uiPriority w:val="0"/>
    <w:pPr>
      <w:outlineLvl w:val="4"/>
    </w:pPr>
  </w:style>
  <w:style w:type="paragraph" w:customStyle="1" w:styleId="145">
    <w:name w:val="二级条标题"/>
    <w:basedOn w:val="146"/>
    <w:next w:val="43"/>
    <w:qFormat/>
    <w:uiPriority w:val="0"/>
    <w:pPr>
      <w:spacing w:beforeLines="0" w:afterLines="0"/>
      <w:outlineLvl w:val="3"/>
    </w:pPr>
  </w:style>
  <w:style w:type="paragraph" w:customStyle="1" w:styleId="146">
    <w:name w:val="一级条标题"/>
    <w:next w:val="43"/>
    <w:qFormat/>
    <w:uiPriority w:val="0"/>
    <w:pPr>
      <w:spacing w:beforeLines="50" w:after="160" w:afterLines="50" w:line="259" w:lineRule="auto"/>
      <w:outlineLvl w:val="2"/>
    </w:pPr>
    <w:rPr>
      <w:rFonts w:ascii="黑体" w:hAnsi="Times New Roman" w:eastAsia="黑体" w:cs="Times New Roman"/>
      <w:sz w:val="21"/>
      <w:szCs w:val="21"/>
      <w:lang w:val="en-US" w:eastAsia="zh-CN" w:bidi="ar-SA"/>
    </w:rPr>
  </w:style>
  <w:style w:type="paragraph" w:customStyle="1" w:styleId="147">
    <w:name w:val="EX"/>
    <w:basedOn w:val="1"/>
    <w:qFormat/>
    <w:uiPriority w:val="0"/>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148">
    <w:name w:val="附录一级条标题"/>
    <w:basedOn w:val="149"/>
    <w:next w:val="43"/>
    <w:qFormat/>
    <w:uiPriority w:val="0"/>
    <w:pPr>
      <w:tabs>
        <w:tab w:val="left" w:pos="360"/>
        <w:tab w:val="left" w:pos="575"/>
        <w:tab w:val="left" w:pos="720"/>
      </w:tabs>
      <w:autoSpaceDN w:val="0"/>
      <w:spacing w:beforeLines="50" w:afterLines="50"/>
      <w:ind w:left="720" w:hanging="720"/>
      <w:outlineLvl w:val="2"/>
    </w:pPr>
  </w:style>
  <w:style w:type="paragraph" w:customStyle="1" w:styleId="149">
    <w:name w:val="附录章标题"/>
    <w:next w:val="43"/>
    <w:qFormat/>
    <w:uiPriority w:val="0"/>
    <w:pPr>
      <w:tabs>
        <w:tab w:val="left" w:pos="360"/>
        <w:tab w:val="left" w:pos="575"/>
      </w:tabs>
      <w:wordWrap w:val="0"/>
      <w:overflowPunct w:val="0"/>
      <w:autoSpaceDE w:val="0"/>
      <w:spacing w:beforeLines="100" w:after="160" w:afterLines="100" w:line="259" w:lineRule="auto"/>
      <w:ind w:left="575" w:hanging="575"/>
      <w:jc w:val="both"/>
      <w:textAlignment w:val="baseline"/>
      <w:outlineLvl w:val="1"/>
    </w:pPr>
    <w:rPr>
      <w:rFonts w:ascii="黑体" w:hAnsi="Times New Roman" w:eastAsia="黑体" w:cs="Times New Roman"/>
      <w:kern w:val="21"/>
      <w:sz w:val="21"/>
      <w:lang w:val="en-US" w:eastAsia="zh-CN" w:bidi="ar-SA"/>
    </w:rPr>
  </w:style>
  <w:style w:type="paragraph" w:customStyle="1" w:styleId="150">
    <w:name w:val="四级条标题"/>
    <w:basedOn w:val="144"/>
    <w:next w:val="43"/>
    <w:qFormat/>
    <w:uiPriority w:val="0"/>
    <w:pPr>
      <w:outlineLvl w:val="5"/>
    </w:pPr>
  </w:style>
  <w:style w:type="character" w:customStyle="1" w:styleId="151">
    <w:name w:val="脚注文本 字符"/>
    <w:basedOn w:val="58"/>
    <w:link w:val="44"/>
    <w:qFormat/>
    <w:uiPriority w:val="0"/>
    <w:rPr>
      <w:rFonts w:ascii="宋体"/>
      <w:kern w:val="2"/>
      <w:sz w:val="18"/>
      <w:szCs w:val="18"/>
    </w:rPr>
  </w:style>
  <w:style w:type="paragraph" w:customStyle="1" w:styleId="152">
    <w:name w:val="章标题"/>
    <w:next w:val="43"/>
    <w:qFormat/>
    <w:uiPriority w:val="0"/>
    <w:pPr>
      <w:spacing w:beforeLines="100" w:after="160" w:afterLines="100" w:line="259" w:lineRule="auto"/>
      <w:jc w:val="both"/>
      <w:outlineLvl w:val="1"/>
    </w:pPr>
    <w:rPr>
      <w:rFonts w:ascii="黑体" w:hAnsi="Times New Roman" w:eastAsia="黑体" w:cs="Times New Roman"/>
      <w:sz w:val="21"/>
      <w:lang w:val="en-US" w:eastAsia="zh-CN" w:bidi="ar-SA"/>
    </w:rPr>
  </w:style>
  <w:style w:type="paragraph" w:customStyle="1" w:styleId="153">
    <w:name w:val="正文表标题"/>
    <w:next w:val="43"/>
    <w:qFormat/>
    <w:uiPriority w:val="0"/>
    <w:pPr>
      <w:tabs>
        <w:tab w:val="left" w:pos="0"/>
        <w:tab w:val="left" w:pos="360"/>
      </w:tabs>
      <w:spacing w:beforeLines="50" w:after="160" w:afterLines="50" w:line="259" w:lineRule="auto"/>
      <w:ind w:left="720" w:hanging="357"/>
      <w:jc w:val="center"/>
    </w:pPr>
    <w:rPr>
      <w:rFonts w:ascii="黑体" w:hAnsi="Times New Roman" w:eastAsia="黑体" w:cs="Times New Roman"/>
      <w:sz w:val="21"/>
      <w:lang w:val="en-US" w:eastAsia="zh-CN" w:bidi="ar-SA"/>
    </w:rPr>
  </w:style>
  <w:style w:type="paragraph" w:customStyle="1" w:styleId="154">
    <w:name w:val="TT"/>
    <w:basedOn w:val="2"/>
    <w:next w:val="1"/>
    <w:qFormat/>
    <w:uiPriority w:val="0"/>
    <w:pPr>
      <w:widowControl/>
      <w:pBdr>
        <w:top w:val="single" w:color="auto" w:sz="12" w:space="3"/>
      </w:pBdr>
      <w:overflowPunct w:val="0"/>
      <w:autoSpaceDE w:val="0"/>
      <w:autoSpaceDN w:val="0"/>
      <w:adjustRightInd w:val="0"/>
      <w:spacing w:before="240" w:after="180" w:line="240" w:lineRule="auto"/>
      <w:ind w:left="1134" w:hanging="1134"/>
      <w:jc w:val="left"/>
      <w:textAlignment w:val="baseline"/>
      <w:outlineLvl w:val="9"/>
    </w:pPr>
    <w:rPr>
      <w:rFonts w:ascii="Arial" w:hAnsi="Arial" w:eastAsia="MS Mincho"/>
      <w:b w:val="0"/>
      <w:bCs w:val="0"/>
      <w:kern w:val="0"/>
      <w:sz w:val="36"/>
      <w:szCs w:val="20"/>
      <w:lang w:val="en-GB" w:eastAsia="en-US"/>
    </w:rPr>
  </w:style>
  <w:style w:type="paragraph" w:customStyle="1" w:styleId="155">
    <w:name w:val="注："/>
    <w:next w:val="43"/>
    <w:qFormat/>
    <w:uiPriority w:val="0"/>
    <w:pPr>
      <w:widowControl w:val="0"/>
      <w:autoSpaceDE w:val="0"/>
      <w:autoSpaceDN w:val="0"/>
      <w:spacing w:after="160" w:line="259" w:lineRule="auto"/>
      <w:jc w:val="both"/>
    </w:pPr>
    <w:rPr>
      <w:rFonts w:ascii="宋体" w:hAnsi="Times New Roman" w:cs="Times New Roman" w:eastAsiaTheme="minorEastAsia"/>
      <w:sz w:val="18"/>
      <w:szCs w:val="18"/>
      <w:lang w:val="en-US" w:eastAsia="zh-CN" w:bidi="ar-SA"/>
    </w:rPr>
  </w:style>
  <w:style w:type="paragraph" w:customStyle="1" w:styleId="156">
    <w:name w:val="附录五级条标题"/>
    <w:basedOn w:val="157"/>
    <w:next w:val="43"/>
    <w:qFormat/>
    <w:uiPriority w:val="0"/>
    <w:pPr>
      <w:tabs>
        <w:tab w:val="left" w:pos="360"/>
        <w:tab w:val="left" w:pos="864"/>
        <w:tab w:val="left" w:pos="1008"/>
        <w:tab w:val="left" w:pos="1296"/>
      </w:tabs>
      <w:ind w:left="1296" w:hanging="1296"/>
      <w:outlineLvl w:val="6"/>
    </w:pPr>
  </w:style>
  <w:style w:type="paragraph" w:customStyle="1" w:styleId="157">
    <w:name w:val="附录四级条标题"/>
    <w:basedOn w:val="158"/>
    <w:next w:val="43"/>
    <w:qFormat/>
    <w:uiPriority w:val="0"/>
    <w:pPr>
      <w:tabs>
        <w:tab w:val="left" w:pos="360"/>
        <w:tab w:val="left" w:pos="864"/>
        <w:tab w:val="left" w:pos="1008"/>
      </w:tabs>
      <w:outlineLvl w:val="5"/>
    </w:pPr>
  </w:style>
  <w:style w:type="paragraph" w:customStyle="1" w:styleId="158">
    <w:name w:val="附录三级条标题"/>
    <w:basedOn w:val="159"/>
    <w:next w:val="43"/>
    <w:qFormat/>
    <w:uiPriority w:val="0"/>
    <w:pPr>
      <w:tabs>
        <w:tab w:val="left" w:pos="360"/>
        <w:tab w:val="left" w:pos="864"/>
        <w:tab w:val="left" w:pos="1008"/>
      </w:tabs>
      <w:ind w:left="1008" w:hanging="1008"/>
      <w:outlineLvl w:val="4"/>
    </w:pPr>
  </w:style>
  <w:style w:type="paragraph" w:customStyle="1" w:styleId="159">
    <w:name w:val="附录二级条标题"/>
    <w:basedOn w:val="1"/>
    <w:next w:val="43"/>
    <w:qFormat/>
    <w:uiPriority w:val="0"/>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160">
    <w:name w:val="文献分类号"/>
    <w:qFormat/>
    <w:uiPriority w:val="0"/>
    <w:pPr>
      <w:widowControl w:val="0"/>
      <w:spacing w:after="160" w:line="259" w:lineRule="auto"/>
      <w:textAlignment w:val="center"/>
    </w:pPr>
    <w:rPr>
      <w:rFonts w:ascii="黑体" w:hAnsi="Times New Roman" w:eastAsia="黑体" w:cs="Times New Roman"/>
      <w:sz w:val="21"/>
      <w:szCs w:val="21"/>
      <w:lang w:val="en-US" w:eastAsia="zh-CN" w:bidi="ar-SA"/>
    </w:rPr>
  </w:style>
  <w:style w:type="paragraph" w:customStyle="1" w:styleId="161">
    <w:name w:val="Review-comment"/>
    <w:basedOn w:val="1"/>
    <w:qFormat/>
    <w:uiPriority w:val="0"/>
    <w:pPr>
      <w:widowControl/>
      <w:tabs>
        <w:tab w:val="left" w:pos="1622"/>
      </w:tabs>
      <w:ind w:left="1622" w:hanging="363"/>
      <w:jc w:val="left"/>
    </w:pPr>
    <w:rPr>
      <w:rFonts w:ascii="Arial" w:hAnsi="Arial" w:eastAsia="MS Mincho"/>
      <w:color w:val="C00000"/>
      <w:kern w:val="0"/>
      <w:sz w:val="18"/>
      <w:lang w:val="en-GB" w:eastAsia="en-GB"/>
    </w:rPr>
  </w:style>
  <w:style w:type="paragraph" w:customStyle="1" w:styleId="162">
    <w:name w:val="一级无"/>
    <w:basedOn w:val="146"/>
    <w:qFormat/>
    <w:uiPriority w:val="0"/>
    <w:pPr>
      <w:spacing w:beforeLines="0" w:afterLines="0"/>
    </w:pPr>
    <w:rPr>
      <w:rFonts w:ascii="宋体" w:eastAsia="宋体"/>
    </w:rPr>
  </w:style>
  <w:style w:type="character" w:customStyle="1" w:styleId="163">
    <w:name w:val="纯文本 Char1"/>
    <w:basedOn w:val="58"/>
    <w:semiHidden/>
    <w:qFormat/>
    <w:uiPriority w:val="0"/>
    <w:rPr>
      <w:rFonts w:ascii="宋体" w:hAnsi="Courier New" w:cs="Courier New"/>
      <w:kern w:val="2"/>
      <w:sz w:val="21"/>
      <w:szCs w:val="21"/>
    </w:rPr>
  </w:style>
  <w:style w:type="paragraph" w:customStyle="1" w:styleId="164">
    <w:name w:val="H6"/>
    <w:basedOn w:val="6"/>
    <w:next w:val="1"/>
    <w:qFormat/>
    <w:uiPriority w:val="0"/>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165">
    <w:name w:val="附录四级无"/>
    <w:basedOn w:val="157"/>
    <w:qFormat/>
    <w:uiPriority w:val="0"/>
    <w:pPr>
      <w:tabs>
        <w:tab w:val="left" w:pos="1151"/>
        <w:tab w:val="clear" w:pos="360"/>
      </w:tabs>
      <w:spacing w:beforeLines="0" w:afterLines="0"/>
      <w:ind w:left="1151" w:hanging="1151"/>
    </w:pPr>
    <w:rPr>
      <w:rFonts w:ascii="宋体" w:eastAsia="宋体"/>
      <w:szCs w:val="21"/>
    </w:rPr>
  </w:style>
  <w:style w:type="paragraph" w:customStyle="1" w:styleId="166">
    <w:name w:val="实施日期"/>
    <w:basedOn w:val="167"/>
    <w:qFormat/>
    <w:uiPriority w:val="0"/>
    <w:pPr>
      <w:jc w:val="right"/>
    </w:pPr>
  </w:style>
  <w:style w:type="paragraph" w:customStyle="1" w:styleId="167">
    <w:name w:val="发布日期"/>
    <w:qFormat/>
    <w:uiPriority w:val="0"/>
    <w:pPr>
      <w:spacing w:after="160" w:line="259" w:lineRule="auto"/>
    </w:pPr>
    <w:rPr>
      <w:rFonts w:ascii="Times New Roman" w:hAnsi="Times New Roman" w:eastAsia="黑体" w:cs="Times New Roman"/>
      <w:sz w:val="28"/>
      <w:lang w:val="en-US" w:eastAsia="zh-CN" w:bidi="ar-SA"/>
    </w:rPr>
  </w:style>
  <w:style w:type="paragraph" w:customStyle="1" w:styleId="168">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MS Mincho" w:cs="Times New Roman"/>
      <w:lang w:val="en-US" w:eastAsia="en-US" w:bidi="ar-SA"/>
    </w:rPr>
  </w:style>
  <w:style w:type="paragraph" w:customStyle="1" w:styleId="169">
    <w:name w:val="LS Approved"/>
    <w:basedOn w:val="1"/>
    <w:next w:val="69"/>
    <w:qFormat/>
    <w:uiPriority w:val="0"/>
    <w:pPr>
      <w:widowControl/>
      <w:tabs>
        <w:tab w:val="left" w:pos="1259"/>
        <w:tab w:val="left" w:pos="1622"/>
      </w:tabs>
      <w:ind w:left="1627" w:hanging="697"/>
      <w:jc w:val="left"/>
    </w:pPr>
    <w:rPr>
      <w:rFonts w:ascii="Arial" w:hAnsi="Arial" w:eastAsia="MS Mincho"/>
      <w:kern w:val="0"/>
      <w:sz w:val="20"/>
      <w:lang w:val="en-GB" w:eastAsia="en-GB"/>
    </w:rPr>
  </w:style>
  <w:style w:type="paragraph" w:customStyle="1" w:styleId="170">
    <w:name w:val="封面标准文稿类别2"/>
    <w:basedOn w:val="171"/>
    <w:qFormat/>
    <w:uiPriority w:val="0"/>
  </w:style>
  <w:style w:type="paragraph" w:customStyle="1" w:styleId="171">
    <w:name w:val="封面标准文稿类别"/>
    <w:basedOn w:val="172"/>
    <w:qFormat/>
    <w:uiPriority w:val="0"/>
    <w:pPr>
      <w:spacing w:line="240" w:lineRule="auto"/>
    </w:pPr>
    <w:rPr>
      <w:sz w:val="24"/>
    </w:rPr>
  </w:style>
  <w:style w:type="paragraph" w:customStyle="1" w:styleId="172">
    <w:name w:val="封面一致性程度标识"/>
    <w:basedOn w:val="173"/>
    <w:qFormat/>
    <w:uiPriority w:val="0"/>
    <w:pPr>
      <w:spacing w:before="440"/>
    </w:pPr>
    <w:rPr>
      <w:rFonts w:ascii="宋体" w:eastAsia="宋体"/>
    </w:rPr>
  </w:style>
  <w:style w:type="paragraph" w:customStyle="1" w:styleId="173">
    <w:name w:val="封面标准英文名称"/>
    <w:basedOn w:val="174"/>
    <w:qFormat/>
    <w:uiPriority w:val="0"/>
    <w:pPr>
      <w:spacing w:before="370" w:line="400" w:lineRule="exact"/>
    </w:pPr>
    <w:rPr>
      <w:rFonts w:ascii="Times New Roman"/>
      <w:sz w:val="28"/>
      <w:szCs w:val="28"/>
    </w:rPr>
  </w:style>
  <w:style w:type="paragraph" w:customStyle="1" w:styleId="174">
    <w:name w:val="封面标准名称"/>
    <w:qFormat/>
    <w:uiPriority w:val="0"/>
    <w:pPr>
      <w:widowControl w:val="0"/>
      <w:spacing w:after="160" w:line="680" w:lineRule="exact"/>
      <w:jc w:val="center"/>
      <w:textAlignment w:val="center"/>
    </w:pPr>
    <w:rPr>
      <w:rFonts w:ascii="黑体" w:hAnsi="Times New Roman" w:eastAsia="黑体" w:cs="Times New Roman"/>
      <w:sz w:val="52"/>
      <w:lang w:val="en-US" w:eastAsia="zh-CN" w:bidi="ar-SA"/>
    </w:rPr>
  </w:style>
  <w:style w:type="paragraph" w:customStyle="1" w:styleId="175">
    <w:name w:val="五级条标题"/>
    <w:basedOn w:val="150"/>
    <w:next w:val="43"/>
    <w:qFormat/>
    <w:uiPriority w:val="0"/>
    <w:pPr>
      <w:outlineLvl w:val="6"/>
    </w:pPr>
  </w:style>
  <w:style w:type="paragraph" w:customStyle="1" w:styleId="176">
    <w:name w:val="封面标准代替信息"/>
    <w:qFormat/>
    <w:uiPriority w:val="0"/>
    <w:pPr>
      <w:spacing w:before="57" w:after="160" w:line="280" w:lineRule="exact"/>
      <w:jc w:val="right"/>
    </w:pPr>
    <w:rPr>
      <w:rFonts w:ascii="宋体" w:hAnsi="Times New Roman" w:cs="Times New Roman" w:eastAsiaTheme="minorEastAsia"/>
      <w:sz w:val="21"/>
      <w:szCs w:val="21"/>
      <w:lang w:val="en-US" w:eastAsia="zh-CN" w:bidi="ar-SA"/>
    </w:rPr>
  </w:style>
  <w:style w:type="character" w:customStyle="1" w:styleId="177">
    <w:name w:val="批注文字 字符"/>
    <w:basedOn w:val="58"/>
    <w:link w:val="25"/>
    <w:semiHidden/>
    <w:qFormat/>
    <w:uiPriority w:val="0"/>
    <w:rPr>
      <w:kern w:val="2"/>
      <w:sz w:val="21"/>
      <w:szCs w:val="24"/>
    </w:rPr>
  </w:style>
  <w:style w:type="character" w:customStyle="1" w:styleId="178">
    <w:name w:val="批注主题 Char1"/>
    <w:basedOn w:val="177"/>
    <w:semiHidden/>
    <w:qFormat/>
    <w:uiPriority w:val="0"/>
    <w:rPr>
      <w:b/>
      <w:bCs/>
      <w:kern w:val="2"/>
      <w:sz w:val="21"/>
      <w:szCs w:val="24"/>
    </w:rPr>
  </w:style>
  <w:style w:type="paragraph" w:customStyle="1" w:styleId="179">
    <w:name w:val="封面标准英文名称2"/>
    <w:basedOn w:val="173"/>
    <w:qFormat/>
    <w:uiPriority w:val="0"/>
  </w:style>
  <w:style w:type="paragraph" w:customStyle="1" w:styleId="180">
    <w:name w:val="封面标准号2"/>
    <w:qFormat/>
    <w:uiPriority w:val="0"/>
    <w:pPr>
      <w:spacing w:before="357" w:after="160" w:line="280" w:lineRule="exact"/>
      <w:jc w:val="right"/>
    </w:pPr>
    <w:rPr>
      <w:rFonts w:ascii="黑体" w:hAnsi="Times New Roman" w:eastAsia="黑体" w:cs="Times New Roman"/>
      <w:sz w:val="28"/>
      <w:szCs w:val="28"/>
      <w:lang w:val="en-US" w:eastAsia="zh-CN" w:bidi="ar-SA"/>
    </w:rPr>
  </w:style>
  <w:style w:type="paragraph" w:customStyle="1" w:styleId="181">
    <w:name w:val="封面一致性程度标识2"/>
    <w:basedOn w:val="172"/>
    <w:qFormat/>
    <w:uiPriority w:val="0"/>
  </w:style>
  <w:style w:type="paragraph" w:customStyle="1" w:styleId="182">
    <w:name w:val="注×："/>
    <w:qFormat/>
    <w:uiPriority w:val="0"/>
    <w:pPr>
      <w:widowControl w:val="0"/>
      <w:autoSpaceDE w:val="0"/>
      <w:autoSpaceDN w:val="0"/>
      <w:spacing w:after="160" w:line="259" w:lineRule="auto"/>
      <w:ind w:left="1287" w:hanging="360"/>
      <w:jc w:val="both"/>
    </w:pPr>
    <w:rPr>
      <w:rFonts w:ascii="宋体" w:hAnsi="Times New Roman" w:cs="Times New Roman" w:eastAsiaTheme="minorEastAsia"/>
      <w:sz w:val="18"/>
      <w:szCs w:val="18"/>
      <w:lang w:val="en-US" w:eastAsia="zh-CN" w:bidi="ar-SA"/>
    </w:rPr>
  </w:style>
  <w:style w:type="character" w:customStyle="1" w:styleId="183">
    <w:name w:val="正文文本 Char1"/>
    <w:basedOn w:val="58"/>
    <w:semiHidden/>
    <w:qFormat/>
    <w:uiPriority w:val="0"/>
    <w:rPr>
      <w:kern w:val="2"/>
      <w:sz w:val="21"/>
      <w:szCs w:val="24"/>
    </w:rPr>
  </w:style>
  <w:style w:type="paragraph" w:customStyle="1" w:styleId="184">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MS Mincho" w:cs="Times New Roman"/>
      <w:lang w:val="en-US" w:eastAsia="en-US" w:bidi="ar-SA"/>
    </w:rPr>
  </w:style>
  <w:style w:type="paragraph" w:customStyle="1" w:styleId="185">
    <w:name w:val="三级无"/>
    <w:basedOn w:val="144"/>
    <w:qFormat/>
    <w:uiPriority w:val="0"/>
    <w:rPr>
      <w:rFonts w:ascii="宋体" w:eastAsia="宋体"/>
    </w:rPr>
  </w:style>
  <w:style w:type="paragraph" w:customStyle="1" w:styleId="186">
    <w:name w:val="条文脚注"/>
    <w:basedOn w:val="44"/>
    <w:qFormat/>
    <w:uiPriority w:val="0"/>
    <w:pPr>
      <w:jc w:val="both"/>
    </w:pPr>
  </w:style>
  <w:style w:type="paragraph" w:customStyle="1" w:styleId="187">
    <w:name w:val="其他标准标志"/>
    <w:basedOn w:val="188"/>
    <w:qFormat/>
    <w:uiPriority w:val="0"/>
    <w:rPr>
      <w:w w:val="130"/>
    </w:rPr>
  </w:style>
  <w:style w:type="paragraph" w:customStyle="1" w:styleId="188">
    <w:name w:val="标准标志"/>
    <w:next w:val="1"/>
    <w:qFormat/>
    <w:uiPriority w:val="0"/>
    <w:pPr>
      <w:shd w:val="solid" w:color="FFFFFF" w:fill="FFFFFF"/>
      <w:spacing w:after="160" w:line="0" w:lineRule="atLeast"/>
      <w:jc w:val="right"/>
    </w:pPr>
    <w:rPr>
      <w:rFonts w:ascii="Times New Roman" w:hAnsi="Times New Roman" w:cs="Times New Roman" w:eastAsiaTheme="minorEastAsia"/>
      <w:b/>
      <w:w w:val="170"/>
      <w:sz w:val="96"/>
      <w:szCs w:val="96"/>
      <w:lang w:val="en-US" w:eastAsia="zh-CN" w:bidi="ar-SA"/>
    </w:rPr>
  </w:style>
  <w:style w:type="paragraph" w:customStyle="1" w:styleId="189">
    <w:name w:val="Agreement"/>
    <w:basedOn w:val="1"/>
    <w:next w:val="69"/>
    <w:qFormat/>
    <w:uiPriority w:val="99"/>
    <w:pPr>
      <w:widowControl/>
      <w:tabs>
        <w:tab w:val="left" w:pos="1619"/>
      </w:tabs>
      <w:spacing w:before="60"/>
      <w:ind w:left="811" w:hanging="448"/>
      <w:jc w:val="left"/>
    </w:pPr>
    <w:rPr>
      <w:rFonts w:ascii="Arial" w:hAnsi="Arial" w:eastAsia="MS Mincho"/>
      <w:b/>
      <w:kern w:val="0"/>
      <w:sz w:val="20"/>
      <w:lang w:val="en-GB" w:eastAsia="en-GB"/>
    </w:rPr>
  </w:style>
  <w:style w:type="paragraph" w:customStyle="1" w:styleId="190">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MS Mincho" w:cs="Times New Roman"/>
      <w:sz w:val="32"/>
      <w:lang w:val="en-US" w:eastAsia="en-US" w:bidi="ar-SA"/>
    </w:rPr>
  </w:style>
  <w:style w:type="paragraph" w:customStyle="1" w:styleId="191">
    <w:name w:val="标准书眉一"/>
    <w:qFormat/>
    <w:uiPriority w:val="0"/>
    <w:pPr>
      <w:spacing w:after="160" w:line="259" w:lineRule="auto"/>
      <w:jc w:val="both"/>
    </w:pPr>
    <w:rPr>
      <w:rFonts w:ascii="Times New Roman" w:hAnsi="Times New Roman" w:cs="Times New Roman" w:eastAsiaTheme="minorEastAsia"/>
      <w:lang w:val="en-US" w:eastAsia="zh-CN" w:bidi="ar-SA"/>
    </w:rPr>
  </w:style>
  <w:style w:type="paragraph" w:customStyle="1" w:styleId="192">
    <w:name w:val="附录五级无"/>
    <w:basedOn w:val="156"/>
    <w:qFormat/>
    <w:uiPriority w:val="0"/>
    <w:pPr>
      <w:tabs>
        <w:tab w:val="clear" w:pos="360"/>
      </w:tabs>
      <w:spacing w:beforeLines="0" w:afterLines="0"/>
    </w:pPr>
    <w:rPr>
      <w:rFonts w:ascii="宋体" w:eastAsia="宋体"/>
      <w:szCs w:val="21"/>
    </w:rPr>
  </w:style>
  <w:style w:type="paragraph" w:customStyle="1" w:styleId="193">
    <w:name w:val="图的脚注"/>
    <w:next w:val="43"/>
    <w:qFormat/>
    <w:uiPriority w:val="0"/>
    <w:pPr>
      <w:widowControl w:val="0"/>
      <w:spacing w:after="160" w:line="259" w:lineRule="auto"/>
      <w:ind w:left="840" w:leftChars="200" w:hanging="420" w:hangingChars="200"/>
      <w:jc w:val="both"/>
    </w:pPr>
    <w:rPr>
      <w:rFonts w:ascii="宋体" w:hAnsi="Times New Roman" w:cs="Times New Roman" w:eastAsiaTheme="minorEastAsia"/>
      <w:sz w:val="18"/>
      <w:lang w:val="en-US" w:eastAsia="zh-CN" w:bidi="ar-SA"/>
    </w:rPr>
  </w:style>
  <w:style w:type="character" w:customStyle="1" w:styleId="194">
    <w:name w:val="尾注文本 字符"/>
    <w:basedOn w:val="58"/>
    <w:link w:val="35"/>
    <w:qFormat/>
    <w:uiPriority w:val="0"/>
    <w:rPr>
      <w:kern w:val="2"/>
      <w:sz w:val="21"/>
      <w:szCs w:val="24"/>
    </w:rPr>
  </w:style>
  <w:style w:type="paragraph" w:customStyle="1" w:styleId="195">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MS Mincho" w:cs="Times New Roman"/>
      <w:lang w:val="en-US" w:eastAsia="en-US" w:bidi="ar-SA"/>
    </w:rPr>
  </w:style>
  <w:style w:type="paragraph" w:customStyle="1" w:styleId="196">
    <w:name w:val="编号列项（三级）"/>
    <w:qFormat/>
    <w:uiPriority w:val="0"/>
    <w:pPr>
      <w:spacing w:after="160" w:line="259" w:lineRule="auto"/>
    </w:pPr>
    <w:rPr>
      <w:rFonts w:ascii="宋体" w:hAnsi="Times New Roman" w:cs="Times New Roman" w:eastAsiaTheme="minorEastAsia"/>
      <w:sz w:val="21"/>
      <w:lang w:val="en-US" w:eastAsia="zh-CN" w:bidi="ar-SA"/>
    </w:rPr>
  </w:style>
  <w:style w:type="paragraph" w:customStyle="1" w:styleId="197">
    <w:name w:val="附录公式编号制表符"/>
    <w:basedOn w:val="1"/>
    <w:next w:val="43"/>
    <w:qFormat/>
    <w:uiPriority w:val="0"/>
    <w:pPr>
      <w:widowControl/>
      <w:tabs>
        <w:tab w:val="center" w:pos="4201"/>
        <w:tab w:val="right" w:leader="dot" w:pos="9298"/>
      </w:tabs>
      <w:autoSpaceDE w:val="0"/>
      <w:autoSpaceDN w:val="0"/>
    </w:pPr>
    <w:rPr>
      <w:rFonts w:ascii="宋体"/>
      <w:kern w:val="0"/>
      <w:szCs w:val="20"/>
    </w:rPr>
  </w:style>
  <w:style w:type="paragraph" w:customStyle="1" w:styleId="198">
    <w:name w:val="参考文献、索引标题"/>
    <w:basedOn w:val="1"/>
    <w:next w:val="43"/>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199">
    <w:name w:val="TF"/>
    <w:basedOn w:val="89"/>
    <w:qFormat/>
    <w:uiPriority w:val="0"/>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200">
    <w:name w:val="其他标准称谓"/>
    <w:next w:val="1"/>
    <w:qFormat/>
    <w:uiPriority w:val="0"/>
    <w:pPr>
      <w:spacing w:after="160" w:line="0" w:lineRule="atLeast"/>
      <w:jc w:val="distribute"/>
    </w:pPr>
    <w:rPr>
      <w:rFonts w:ascii="黑体" w:hAnsi="宋体" w:eastAsia="黑体" w:cs="Times New Roman"/>
      <w:spacing w:val="-40"/>
      <w:sz w:val="48"/>
      <w:szCs w:val="52"/>
      <w:lang w:val="en-US" w:eastAsia="zh-CN" w:bidi="ar-SA"/>
    </w:rPr>
  </w:style>
  <w:style w:type="paragraph" w:customStyle="1" w:styleId="201">
    <w:name w:val="TAH"/>
    <w:basedOn w:val="202"/>
    <w:qFormat/>
    <w:uiPriority w:val="0"/>
    <w:rPr>
      <w:b/>
      <w:bCs/>
      <w:szCs w:val="18"/>
    </w:rPr>
  </w:style>
  <w:style w:type="paragraph" w:customStyle="1" w:styleId="202">
    <w:name w:val="TAC"/>
    <w:basedOn w:val="105"/>
    <w:qFormat/>
    <w:uiPriority w:val="0"/>
    <w:pPr>
      <w:jc w:val="center"/>
    </w:pPr>
    <w:rPr>
      <w:szCs w:val="20"/>
      <w:lang w:eastAsia="en-US"/>
    </w:rPr>
  </w:style>
  <w:style w:type="paragraph" w:customStyle="1" w:styleId="203">
    <w:name w:val="示例后文字"/>
    <w:basedOn w:val="43"/>
    <w:next w:val="43"/>
    <w:qFormat/>
    <w:uiPriority w:val="0"/>
    <w:pPr>
      <w:ind w:firstLine="360"/>
    </w:pPr>
    <w:rPr>
      <w:sz w:val="18"/>
    </w:rPr>
  </w:style>
  <w:style w:type="paragraph" w:customStyle="1" w:styleId="204">
    <w:name w:val="图标脚注说明"/>
    <w:basedOn w:val="43"/>
    <w:qFormat/>
    <w:uiPriority w:val="0"/>
    <w:pPr>
      <w:ind w:left="840" w:hanging="420" w:firstLineChars="0"/>
    </w:pPr>
    <w:rPr>
      <w:sz w:val="18"/>
      <w:szCs w:val="18"/>
    </w:rPr>
  </w:style>
  <w:style w:type="paragraph" w:customStyle="1" w:styleId="205">
    <w:name w:val="FP"/>
    <w:basedOn w:val="1"/>
    <w:qFormat/>
    <w:uiPriority w:val="0"/>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206">
    <w:name w:val="图表脚注说明"/>
    <w:basedOn w:val="1"/>
    <w:qFormat/>
    <w:uiPriority w:val="0"/>
    <w:pPr>
      <w:tabs>
        <w:tab w:val="left" w:pos="360"/>
      </w:tabs>
      <w:ind w:left="360" w:hanging="360"/>
    </w:pPr>
    <w:rPr>
      <w:rFonts w:ascii="宋体"/>
      <w:sz w:val="18"/>
      <w:szCs w:val="18"/>
    </w:rPr>
  </w:style>
  <w:style w:type="paragraph" w:customStyle="1" w:styleId="207">
    <w:name w:val="Proposal"/>
    <w:basedOn w:val="1"/>
    <w:qFormat/>
    <w:uiPriority w:val="0"/>
    <w:pPr>
      <w:widowControl/>
      <w:tabs>
        <w:tab w:val="left" w:pos="1701"/>
      </w:tabs>
      <w:overflowPunct w:val="0"/>
      <w:autoSpaceDE w:val="0"/>
      <w:autoSpaceDN w:val="0"/>
      <w:adjustRightInd w:val="0"/>
      <w:ind w:left="1701" w:hanging="1701"/>
      <w:textAlignment w:val="baseline"/>
    </w:pPr>
    <w:rPr>
      <w:rFonts w:ascii="Arial" w:hAnsi="Arial" w:eastAsia="Times New Roman"/>
      <w:b/>
      <w:bCs/>
      <w:kern w:val="0"/>
      <w:sz w:val="20"/>
      <w:szCs w:val="20"/>
      <w:lang w:val="en-GB"/>
    </w:rPr>
  </w:style>
  <w:style w:type="paragraph" w:customStyle="1" w:styleId="208">
    <w:name w:val="参考文献"/>
    <w:basedOn w:val="1"/>
    <w:next w:val="43"/>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209">
    <w:name w:val="正文图标题"/>
    <w:next w:val="43"/>
    <w:qFormat/>
    <w:uiPriority w:val="0"/>
    <w:pPr>
      <w:tabs>
        <w:tab w:val="left" w:pos="1304"/>
      </w:tabs>
      <w:spacing w:beforeLines="50" w:after="160" w:afterLines="50" w:line="259" w:lineRule="auto"/>
      <w:ind w:left="1304" w:hanging="1304"/>
      <w:jc w:val="center"/>
    </w:pPr>
    <w:rPr>
      <w:rFonts w:ascii="黑体" w:hAnsi="Times New Roman" w:eastAsia="黑体" w:cs="Times New Roman"/>
      <w:sz w:val="21"/>
      <w:lang w:val="en-US" w:eastAsia="zh-CN" w:bidi="ar-SA"/>
    </w:rPr>
  </w:style>
  <w:style w:type="paragraph" w:customStyle="1" w:styleId="210">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211">
    <w:name w:val="b3"/>
    <w:basedOn w:val="1"/>
    <w:qFormat/>
    <w:uiPriority w:val="0"/>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212">
    <w:name w:val="其他实施日期"/>
    <w:basedOn w:val="166"/>
    <w:qFormat/>
    <w:uiPriority w:val="0"/>
  </w:style>
  <w:style w:type="paragraph" w:customStyle="1" w:styleId="213">
    <w:name w:val="附录标识"/>
    <w:basedOn w:val="1"/>
    <w:next w:val="43"/>
    <w:qFormat/>
    <w:uiPriority w:val="0"/>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214">
    <w:name w:val="四级无"/>
    <w:basedOn w:val="150"/>
    <w:qFormat/>
    <w:uiPriority w:val="0"/>
    <w:rPr>
      <w:rFonts w:ascii="宋体" w:eastAsia="宋体"/>
    </w:rPr>
  </w:style>
  <w:style w:type="paragraph" w:customStyle="1" w:styleId="215">
    <w:name w:val="示例×："/>
    <w:basedOn w:val="152"/>
    <w:qFormat/>
    <w:uiPriority w:val="0"/>
    <w:pPr>
      <w:spacing w:beforeLines="0" w:afterLines="0"/>
      <w:ind w:firstLine="397"/>
      <w:outlineLvl w:val="9"/>
    </w:pPr>
    <w:rPr>
      <w:rFonts w:ascii="宋体" w:eastAsia="宋体"/>
      <w:sz w:val="18"/>
      <w:szCs w:val="18"/>
    </w:rPr>
  </w:style>
  <w:style w:type="paragraph" w:customStyle="1" w:styleId="216">
    <w:name w:val="B5"/>
    <w:basedOn w:val="46"/>
    <w:qFormat/>
    <w:uiPriority w:val="0"/>
  </w:style>
  <w:style w:type="paragraph" w:customStyle="1" w:styleId="217">
    <w:name w:val="其他发布日期"/>
    <w:basedOn w:val="167"/>
    <w:qFormat/>
    <w:uiPriority w:val="0"/>
  </w:style>
  <w:style w:type="paragraph" w:customStyle="1" w:styleId="218">
    <w:name w:val="B4"/>
    <w:basedOn w:val="47"/>
    <w:link w:val="275"/>
    <w:qFormat/>
    <w:uiPriority w:val="0"/>
  </w:style>
  <w:style w:type="paragraph" w:customStyle="1" w:styleId="219">
    <w:name w:val="NO"/>
    <w:basedOn w:val="1"/>
    <w:link w:val="278"/>
    <w:qFormat/>
    <w:uiPriority w:val="0"/>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220">
    <w:name w:val="Review-comment2"/>
    <w:basedOn w:val="161"/>
    <w:qFormat/>
    <w:uiPriority w:val="0"/>
    <w:rPr>
      <w:color w:val="0070C0"/>
    </w:rPr>
  </w:style>
  <w:style w:type="paragraph" w:customStyle="1" w:styleId="221">
    <w:name w:val="注×：（正文）"/>
    <w:qFormat/>
    <w:uiPriority w:val="0"/>
    <w:pPr>
      <w:spacing w:after="160" w:line="259" w:lineRule="auto"/>
      <w:ind w:firstLine="363"/>
      <w:jc w:val="both"/>
    </w:pPr>
    <w:rPr>
      <w:rFonts w:ascii="宋体" w:hAnsi="Times New Roman" w:cs="Times New Roman" w:eastAsiaTheme="minorEastAsia"/>
      <w:sz w:val="18"/>
      <w:szCs w:val="18"/>
      <w:lang w:val="en-US" w:eastAsia="zh-CN" w:bidi="ar-SA"/>
    </w:rPr>
  </w:style>
  <w:style w:type="paragraph" w:customStyle="1" w:styleId="222">
    <w:name w:val="附录表标号"/>
    <w:basedOn w:val="1"/>
    <w:next w:val="43"/>
    <w:qFormat/>
    <w:uiPriority w:val="0"/>
    <w:pPr>
      <w:spacing w:line="14" w:lineRule="exact"/>
      <w:ind w:left="811" w:hanging="448"/>
      <w:jc w:val="center"/>
      <w:outlineLvl w:val="0"/>
    </w:pPr>
    <w:rPr>
      <w:color w:val="FFFFFF"/>
    </w:rPr>
  </w:style>
  <w:style w:type="paragraph" w:customStyle="1" w:styleId="223">
    <w:name w:val="附录图标题"/>
    <w:basedOn w:val="1"/>
    <w:next w:val="43"/>
    <w:qFormat/>
    <w:uiPriority w:val="0"/>
    <w:pPr>
      <w:tabs>
        <w:tab w:val="left" w:pos="363"/>
      </w:tabs>
      <w:spacing w:beforeLines="50" w:afterLines="50"/>
      <w:jc w:val="center"/>
    </w:pPr>
    <w:rPr>
      <w:rFonts w:ascii="黑体" w:eastAsia="黑体"/>
      <w:szCs w:val="21"/>
    </w:rPr>
  </w:style>
  <w:style w:type="paragraph" w:customStyle="1" w:styleId="224">
    <w:name w:val="附录标题"/>
    <w:basedOn w:val="43"/>
    <w:next w:val="43"/>
    <w:qFormat/>
    <w:uiPriority w:val="0"/>
    <w:pPr>
      <w:ind w:firstLine="0" w:firstLineChars="0"/>
      <w:jc w:val="center"/>
    </w:pPr>
    <w:rPr>
      <w:rFonts w:ascii="黑体" w:eastAsia="黑体"/>
    </w:rPr>
  </w:style>
  <w:style w:type="paragraph" w:customStyle="1" w:styleId="225">
    <w:name w:val="数字编号列项（二级）"/>
    <w:qFormat/>
    <w:uiPriority w:val="0"/>
    <w:pPr>
      <w:tabs>
        <w:tab w:val="left" w:pos="1260"/>
      </w:tabs>
      <w:spacing w:after="160" w:line="259" w:lineRule="auto"/>
      <w:ind w:left="1190" w:hanging="567"/>
      <w:jc w:val="both"/>
    </w:pPr>
    <w:rPr>
      <w:rFonts w:ascii="宋体" w:hAnsi="Times New Roman" w:cs="Times New Roman" w:eastAsiaTheme="minorEastAsia"/>
      <w:sz w:val="21"/>
      <w:lang w:val="en-US" w:eastAsia="zh-CN" w:bidi="ar-SA"/>
    </w:rPr>
  </w:style>
  <w:style w:type="paragraph" w:customStyle="1" w:styleId="226">
    <w:name w:val="标准书眉_偶数页"/>
    <w:basedOn w:val="141"/>
    <w:next w:val="1"/>
    <w:qFormat/>
    <w:uiPriority w:val="0"/>
    <w:pPr>
      <w:jc w:val="left"/>
    </w:pPr>
  </w:style>
  <w:style w:type="paragraph" w:customStyle="1" w:styleId="227">
    <w:name w:val="附录三级无"/>
    <w:basedOn w:val="158"/>
    <w:qFormat/>
    <w:uiPriority w:val="0"/>
    <w:pPr>
      <w:tabs>
        <w:tab w:val="clear" w:pos="360"/>
      </w:tabs>
      <w:spacing w:beforeLines="0" w:afterLines="0"/>
    </w:pPr>
    <w:rPr>
      <w:rFonts w:ascii="宋体" w:eastAsia="宋体"/>
      <w:szCs w:val="21"/>
    </w:rPr>
  </w:style>
  <w:style w:type="paragraph" w:customStyle="1" w:styleId="228">
    <w:name w:val="TAR"/>
    <w:basedOn w:val="105"/>
    <w:qFormat/>
    <w:uiPriority w:val="0"/>
    <w:pPr>
      <w:jc w:val="right"/>
    </w:pPr>
    <w:rPr>
      <w:szCs w:val="20"/>
      <w:lang w:eastAsia="en-US"/>
    </w:rPr>
  </w:style>
  <w:style w:type="paragraph" w:customStyle="1" w:styleId="229">
    <w:name w:val="ZV"/>
    <w:basedOn w:val="143"/>
    <w:qFormat/>
    <w:uiPriority w:val="0"/>
    <w:pPr>
      <w:framePr w:y="16161"/>
    </w:pPr>
  </w:style>
  <w:style w:type="paragraph" w:customStyle="1" w:styleId="230">
    <w:name w:val="字母编号列项（一级）"/>
    <w:qFormat/>
    <w:uiPriority w:val="0"/>
    <w:pPr>
      <w:tabs>
        <w:tab w:val="left" w:pos="840"/>
      </w:tabs>
      <w:spacing w:after="160" w:line="259" w:lineRule="auto"/>
      <w:ind w:left="623" w:hanging="425"/>
      <w:jc w:val="both"/>
    </w:pPr>
    <w:rPr>
      <w:rFonts w:ascii="宋体" w:hAnsi="Times New Roman" w:cs="Times New Roman" w:eastAsiaTheme="minorEastAsia"/>
      <w:sz w:val="21"/>
      <w:lang w:val="en-US" w:eastAsia="zh-CN" w:bidi="ar-SA"/>
    </w:rPr>
  </w:style>
  <w:style w:type="paragraph" w:customStyle="1" w:styleId="231">
    <w:name w:val="附录字母编号列项（一级）"/>
    <w:qFormat/>
    <w:uiPriority w:val="0"/>
    <w:pPr>
      <w:tabs>
        <w:tab w:val="left" w:pos="839"/>
      </w:tabs>
      <w:spacing w:after="160" w:line="259" w:lineRule="auto"/>
      <w:ind w:firstLine="363"/>
    </w:pPr>
    <w:rPr>
      <w:rFonts w:ascii="宋体" w:hAnsi="Times New Roman" w:cs="Times New Roman" w:eastAsiaTheme="minorEastAsia"/>
      <w:sz w:val="21"/>
      <w:lang w:val="en-US" w:eastAsia="zh-CN" w:bidi="ar-SA"/>
    </w:rPr>
  </w:style>
  <w:style w:type="paragraph" w:customStyle="1" w:styleId="232">
    <w:name w:val="NW"/>
    <w:basedOn w:val="219"/>
    <w:qFormat/>
    <w:uiPriority w:val="0"/>
    <w:pPr>
      <w:spacing w:after="0"/>
    </w:pPr>
    <w:rPr>
      <w:rFonts w:eastAsia="MS Mincho"/>
      <w:lang w:eastAsia="en-US"/>
    </w:rPr>
  </w:style>
  <w:style w:type="paragraph" w:customStyle="1" w:styleId="233">
    <w:name w:val="目次、索引正文"/>
    <w:qFormat/>
    <w:uiPriority w:val="0"/>
    <w:pPr>
      <w:spacing w:after="160" w:line="320" w:lineRule="exact"/>
      <w:jc w:val="both"/>
    </w:pPr>
    <w:rPr>
      <w:rFonts w:ascii="宋体" w:hAnsi="Times New Roman" w:cs="Times New Roman" w:eastAsiaTheme="minorEastAsia"/>
      <w:sz w:val="21"/>
      <w:lang w:val="en-US" w:eastAsia="zh-CN" w:bidi="ar-SA"/>
    </w:rPr>
  </w:style>
  <w:style w:type="paragraph" w:customStyle="1" w:styleId="234">
    <w:name w:val="标准称谓"/>
    <w:next w:val="1"/>
    <w:qFormat/>
    <w:uiPriority w:val="0"/>
    <w:pPr>
      <w:widowControl w:val="0"/>
      <w:kinsoku w:val="0"/>
      <w:overflowPunct w:val="0"/>
      <w:autoSpaceDE w:val="0"/>
      <w:autoSpaceDN w:val="0"/>
      <w:spacing w:after="160" w:line="0" w:lineRule="atLeast"/>
      <w:jc w:val="distribute"/>
    </w:pPr>
    <w:rPr>
      <w:rFonts w:ascii="宋体" w:hAnsi="Times New Roman" w:cs="Times New Roman" w:eastAsiaTheme="minorEastAsia"/>
      <w:b/>
      <w:bCs/>
      <w:spacing w:val="20"/>
      <w:w w:val="148"/>
      <w:sz w:val="48"/>
      <w:lang w:val="en-US" w:eastAsia="zh-CN" w:bidi="ar-SA"/>
    </w:rPr>
  </w:style>
  <w:style w:type="paragraph" w:customStyle="1" w:styleId="235">
    <w:name w:val="二级无"/>
    <w:basedOn w:val="145"/>
    <w:qFormat/>
    <w:uiPriority w:val="0"/>
    <w:rPr>
      <w:rFonts w:ascii="宋体" w:eastAsia="宋体"/>
    </w:rPr>
  </w:style>
  <w:style w:type="paragraph" w:customStyle="1" w:styleId="236">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237">
    <w:name w:val="注：（正文）"/>
    <w:basedOn w:val="155"/>
    <w:next w:val="43"/>
    <w:qFormat/>
    <w:uiPriority w:val="0"/>
    <w:pPr>
      <w:tabs>
        <w:tab w:val="left" w:pos="840"/>
      </w:tabs>
      <w:ind w:left="839" w:hanging="419"/>
    </w:pPr>
  </w:style>
  <w:style w:type="paragraph" w:customStyle="1" w:styleId="238">
    <w:name w:val="MiniHeading"/>
    <w:basedOn w:val="99"/>
    <w:qFormat/>
    <w:uiPriority w:val="0"/>
    <w:pPr>
      <w:spacing w:before="180"/>
    </w:pPr>
    <w:rPr>
      <w:u w:val="single"/>
      <w:lang w:val="en-US" w:eastAsia="zh-CN"/>
    </w:rPr>
  </w:style>
  <w:style w:type="paragraph" w:customStyle="1" w:styleId="239">
    <w:name w:val="Editor's Note"/>
    <w:basedOn w:val="219"/>
    <w:qFormat/>
    <w:uiPriority w:val="0"/>
    <w:rPr>
      <w:rFonts w:eastAsia="MS Mincho"/>
      <w:color w:val="FF0000"/>
      <w:lang w:eastAsia="en-US"/>
    </w:rPr>
  </w:style>
  <w:style w:type="paragraph" w:customStyle="1" w:styleId="240">
    <w:name w:val="终结线"/>
    <w:basedOn w:val="1"/>
    <w:qFormat/>
    <w:uiPriority w:val="0"/>
  </w:style>
  <w:style w:type="paragraph" w:customStyle="1" w:styleId="241">
    <w:name w:val="五级无"/>
    <w:basedOn w:val="175"/>
    <w:qFormat/>
    <w:uiPriority w:val="0"/>
    <w:rPr>
      <w:rFonts w:ascii="宋体" w:eastAsia="宋体"/>
    </w:rPr>
  </w:style>
  <w:style w:type="paragraph" w:customStyle="1" w:styleId="242">
    <w:name w:val="正文公式编号制表符"/>
    <w:basedOn w:val="43"/>
    <w:next w:val="43"/>
    <w:qFormat/>
    <w:uiPriority w:val="0"/>
    <w:pPr>
      <w:ind w:firstLine="0" w:firstLineChars="0"/>
    </w:pPr>
  </w:style>
  <w:style w:type="paragraph" w:customStyle="1" w:styleId="243">
    <w:name w:val="列项——（一级）"/>
    <w:qFormat/>
    <w:uiPriority w:val="0"/>
    <w:pPr>
      <w:widowControl w:val="0"/>
      <w:tabs>
        <w:tab w:val="left" w:pos="839"/>
      </w:tabs>
      <w:spacing w:after="160" w:line="259" w:lineRule="auto"/>
      <w:ind w:left="839" w:hanging="419"/>
      <w:jc w:val="both"/>
    </w:pPr>
    <w:rPr>
      <w:rFonts w:ascii="宋体" w:hAnsi="Times New Roman" w:cs="Times New Roman" w:eastAsiaTheme="minorEastAsia"/>
      <w:sz w:val="21"/>
      <w:lang w:val="en-US" w:eastAsia="zh-CN" w:bidi="ar-SA"/>
    </w:rPr>
  </w:style>
  <w:style w:type="paragraph" w:customStyle="1" w:styleId="244">
    <w:name w:val="封面标准文稿编辑信息2"/>
    <w:basedOn w:val="245"/>
    <w:qFormat/>
    <w:uiPriority w:val="0"/>
  </w:style>
  <w:style w:type="paragraph" w:customStyle="1" w:styleId="245">
    <w:name w:val="封面标准文稿编辑信息"/>
    <w:basedOn w:val="171"/>
    <w:qFormat/>
    <w:uiPriority w:val="0"/>
    <w:pPr>
      <w:spacing w:before="180" w:line="180" w:lineRule="exact"/>
    </w:pPr>
    <w:rPr>
      <w:sz w:val="21"/>
    </w:rPr>
  </w:style>
  <w:style w:type="paragraph" w:customStyle="1" w:styleId="24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MS Mincho" w:cs="Times New Roman"/>
      <w:sz w:val="16"/>
      <w:lang w:val="en-US" w:eastAsia="en-US" w:bidi="ar-SA"/>
    </w:rPr>
  </w:style>
  <w:style w:type="paragraph" w:customStyle="1" w:styleId="247">
    <w:name w:val="NF"/>
    <w:basedOn w:val="219"/>
    <w:qFormat/>
    <w:uiPriority w:val="0"/>
    <w:pPr>
      <w:keepNext/>
      <w:spacing w:after="0"/>
    </w:pPr>
    <w:rPr>
      <w:rFonts w:ascii="Arial" w:hAnsi="Arial" w:eastAsia="MS Mincho"/>
      <w:sz w:val="18"/>
      <w:lang w:eastAsia="en-US"/>
    </w:rPr>
  </w:style>
  <w:style w:type="paragraph" w:customStyle="1" w:styleId="248">
    <w:name w:val="Style1"/>
    <w:basedOn w:val="5"/>
    <w:qFormat/>
    <w:uiPriority w:val="0"/>
    <w:pPr>
      <w:tabs>
        <w:tab w:val="left" w:pos="907"/>
        <w:tab w:val="clear" w:pos="864"/>
        <w:tab w:val="clear" w:pos="2071"/>
      </w:tabs>
      <w:spacing w:before="240" w:after="60" w:line="240" w:lineRule="auto"/>
      <w:ind w:left="907" w:hanging="907"/>
    </w:pPr>
    <w:rPr>
      <w:rFonts w:eastAsia="MS Mincho" w:cs="Arial"/>
      <w:sz w:val="22"/>
      <w:szCs w:val="28"/>
      <w:lang w:eastAsia="en-GB"/>
    </w:rPr>
  </w:style>
  <w:style w:type="paragraph" w:customStyle="1" w:styleId="249">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MS Mincho" w:cs="Times New Roman"/>
      <w:sz w:val="40"/>
      <w:lang w:val="en-US" w:eastAsia="en-US" w:bidi="ar-SA"/>
    </w:rPr>
  </w:style>
  <w:style w:type="paragraph" w:customStyle="1" w:styleId="250">
    <w:name w:val="列项●（二级）"/>
    <w:qFormat/>
    <w:uiPriority w:val="0"/>
    <w:pPr>
      <w:tabs>
        <w:tab w:val="left" w:pos="760"/>
        <w:tab w:val="left" w:pos="840"/>
      </w:tabs>
      <w:spacing w:after="160" w:line="259" w:lineRule="auto"/>
      <w:ind w:left="839" w:hanging="419"/>
      <w:jc w:val="both"/>
    </w:pPr>
    <w:rPr>
      <w:rFonts w:ascii="宋体" w:hAnsi="Times New Roman" w:cs="Times New Roman" w:eastAsiaTheme="minorEastAsia"/>
      <w:sz w:val="21"/>
      <w:lang w:val="en-US" w:eastAsia="zh-CN" w:bidi="ar-SA"/>
    </w:rPr>
  </w:style>
  <w:style w:type="paragraph" w:customStyle="1" w:styleId="251">
    <w:name w:val="封面标准名称2"/>
    <w:basedOn w:val="174"/>
    <w:qFormat/>
    <w:uiPriority w:val="0"/>
    <w:pPr>
      <w:spacing w:beforeLines="630"/>
    </w:pPr>
  </w:style>
  <w:style w:type="paragraph" w:customStyle="1" w:styleId="252">
    <w:name w:val="前言、引言标题"/>
    <w:next w:val="43"/>
    <w:qFormat/>
    <w:uiPriority w:val="0"/>
    <w:pPr>
      <w:keepNext/>
      <w:pageBreakBefore/>
      <w:shd w:val="clear" w:color="FFFFFF" w:fill="FFFFFF"/>
      <w:spacing w:before="640" w:after="560" w:line="259" w:lineRule="auto"/>
      <w:jc w:val="center"/>
      <w:outlineLvl w:val="0"/>
    </w:pPr>
    <w:rPr>
      <w:rFonts w:ascii="黑体" w:hAnsi="Times New Roman" w:eastAsia="黑体" w:cs="Times New Roman"/>
      <w:sz w:val="32"/>
      <w:lang w:val="en-US" w:eastAsia="zh-CN" w:bidi="ar-SA"/>
    </w:rPr>
  </w:style>
  <w:style w:type="paragraph" w:customStyle="1" w:styleId="253">
    <w:name w:val="EQ"/>
    <w:basedOn w:val="1"/>
    <w:next w:val="1"/>
    <w:qFormat/>
    <w:uiPriority w:val="0"/>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254">
    <w:name w:val="comments"/>
    <w:basedOn w:val="1"/>
    <w:qFormat/>
    <w:uiPriority w:val="0"/>
    <w:pPr>
      <w:widowControl/>
      <w:spacing w:before="40"/>
      <w:jc w:val="left"/>
    </w:pPr>
    <w:rPr>
      <w:rFonts w:ascii="Arial" w:hAnsi="Arial" w:eastAsia="Calibri" w:cs="Arial"/>
      <w:i/>
      <w:iCs/>
      <w:kern w:val="0"/>
      <w:sz w:val="18"/>
      <w:szCs w:val="18"/>
      <w:lang w:eastAsia="en-US"/>
    </w:rPr>
  </w:style>
  <w:style w:type="paragraph" w:customStyle="1" w:styleId="255">
    <w:name w:val="Revision1"/>
    <w:semiHidden/>
    <w:qFormat/>
    <w:uiPriority w:val="99"/>
    <w:pPr>
      <w:spacing w:after="160" w:line="259" w:lineRule="auto"/>
    </w:pPr>
    <w:rPr>
      <w:rFonts w:ascii="Arial" w:hAnsi="Arial" w:eastAsia="MS Mincho" w:cs="Times New Roman"/>
      <w:szCs w:val="24"/>
      <w:lang w:val="en-GB" w:eastAsia="en-GB" w:bidi="ar-SA"/>
    </w:rPr>
  </w:style>
  <w:style w:type="paragraph" w:customStyle="1" w:styleId="256">
    <w:name w:val="ZTD"/>
    <w:basedOn w:val="135"/>
    <w:qFormat/>
    <w:uiPriority w:val="0"/>
    <w:pPr>
      <w:framePr w:hRule="auto" w:y="852"/>
    </w:pPr>
    <w:rPr>
      <w:i w:val="0"/>
      <w:sz w:val="40"/>
    </w:rPr>
  </w:style>
  <w:style w:type="paragraph" w:customStyle="1" w:styleId="257">
    <w:name w:val="附录表标题"/>
    <w:basedOn w:val="1"/>
    <w:next w:val="43"/>
    <w:qFormat/>
    <w:uiPriority w:val="0"/>
    <w:pPr>
      <w:tabs>
        <w:tab w:val="left" w:pos="180"/>
      </w:tabs>
      <w:spacing w:beforeLines="50" w:afterLines="50"/>
      <w:jc w:val="center"/>
    </w:pPr>
    <w:rPr>
      <w:rFonts w:ascii="黑体" w:eastAsia="黑体"/>
      <w:szCs w:val="21"/>
    </w:rPr>
  </w:style>
  <w:style w:type="paragraph" w:customStyle="1" w:styleId="258">
    <w:name w:val="附录图标号"/>
    <w:basedOn w:val="1"/>
    <w:qFormat/>
    <w:uiPriority w:val="0"/>
    <w:pPr>
      <w:keepNext/>
      <w:pageBreakBefore/>
      <w:widowControl/>
      <w:tabs>
        <w:tab w:val="left" w:pos="0"/>
      </w:tabs>
      <w:spacing w:line="14" w:lineRule="exact"/>
      <w:ind w:firstLine="363"/>
      <w:jc w:val="center"/>
      <w:outlineLvl w:val="0"/>
    </w:pPr>
    <w:rPr>
      <w:color w:val="FFFFFF"/>
    </w:rPr>
  </w:style>
  <w:style w:type="paragraph" w:customStyle="1" w:styleId="259">
    <w:name w:val="标准书脚_奇数页"/>
    <w:qFormat/>
    <w:uiPriority w:val="0"/>
    <w:pPr>
      <w:spacing w:before="120" w:after="160" w:line="259" w:lineRule="auto"/>
      <w:ind w:right="198"/>
      <w:jc w:val="right"/>
    </w:pPr>
    <w:rPr>
      <w:rFonts w:ascii="宋体" w:hAnsi="Times New Roman" w:cs="Times New Roman" w:eastAsiaTheme="minorEastAsia"/>
      <w:sz w:val="18"/>
      <w:szCs w:val="18"/>
      <w:lang w:val="en-US" w:eastAsia="zh-CN" w:bidi="ar-SA"/>
    </w:rPr>
  </w:style>
  <w:style w:type="paragraph" w:customStyle="1" w:styleId="260">
    <w:name w:val="附录二级无"/>
    <w:basedOn w:val="159"/>
    <w:qFormat/>
    <w:uiPriority w:val="0"/>
    <w:pPr>
      <w:tabs>
        <w:tab w:val="clear" w:pos="360"/>
      </w:tabs>
      <w:spacing w:beforeLines="0" w:afterLines="0"/>
    </w:pPr>
    <w:rPr>
      <w:rFonts w:ascii="宋体" w:eastAsia="宋体"/>
      <w:szCs w:val="21"/>
    </w:rPr>
  </w:style>
  <w:style w:type="paragraph" w:customStyle="1" w:styleId="261">
    <w:name w:val="附录一级无"/>
    <w:basedOn w:val="148"/>
    <w:qFormat/>
    <w:uiPriority w:val="0"/>
    <w:pPr>
      <w:tabs>
        <w:tab w:val="clear" w:pos="360"/>
      </w:tabs>
      <w:spacing w:beforeLines="0" w:afterLines="0"/>
    </w:pPr>
    <w:rPr>
      <w:rFonts w:ascii="宋体" w:eastAsia="宋体"/>
      <w:szCs w:val="21"/>
    </w:rPr>
  </w:style>
  <w:style w:type="paragraph" w:customStyle="1" w:styleId="262">
    <w:name w:val="列项说明数字编号"/>
    <w:qFormat/>
    <w:uiPriority w:val="0"/>
    <w:pPr>
      <w:spacing w:after="160" w:line="259" w:lineRule="auto"/>
      <w:ind w:left="600" w:leftChars="400" w:hanging="200" w:hangingChars="200"/>
    </w:pPr>
    <w:rPr>
      <w:rFonts w:ascii="宋体" w:hAnsi="Times New Roman" w:cs="Times New Roman" w:eastAsiaTheme="minorEastAsia"/>
      <w:sz w:val="21"/>
      <w:lang w:val="en-US" w:eastAsia="zh-CN" w:bidi="ar-SA"/>
    </w:rPr>
  </w:style>
  <w:style w:type="paragraph" w:customStyle="1" w:styleId="263">
    <w:name w:val="目次、标准名称标题"/>
    <w:basedOn w:val="1"/>
    <w:next w:val="43"/>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264">
    <w:name w:val="TAN"/>
    <w:basedOn w:val="105"/>
    <w:qFormat/>
    <w:uiPriority w:val="0"/>
    <w:pPr>
      <w:ind w:left="851" w:hanging="851"/>
    </w:pPr>
    <w:rPr>
      <w:szCs w:val="20"/>
      <w:lang w:eastAsia="en-US"/>
    </w:rPr>
  </w:style>
  <w:style w:type="paragraph" w:customStyle="1" w:styleId="265">
    <w:name w:val="封面正文"/>
    <w:qFormat/>
    <w:uiPriority w:val="0"/>
    <w:pPr>
      <w:spacing w:after="160" w:line="259" w:lineRule="auto"/>
      <w:jc w:val="both"/>
    </w:pPr>
    <w:rPr>
      <w:rFonts w:ascii="Times New Roman" w:hAnsi="Times New Roman" w:cs="Times New Roman" w:eastAsiaTheme="minorEastAsia"/>
      <w:lang w:val="en-US" w:eastAsia="zh-CN" w:bidi="ar-SA"/>
    </w:rPr>
  </w:style>
  <w:style w:type="paragraph" w:customStyle="1" w:styleId="266">
    <w:name w:val="2 Char"/>
    <w:semiHidden/>
    <w:qFormat/>
    <w:uiPriority w:val="0"/>
    <w:pPr>
      <w:keepNext/>
      <w:tabs>
        <w:tab w:val="left" w:pos="720"/>
      </w:tabs>
      <w:autoSpaceDE w:val="0"/>
      <w:autoSpaceDN w:val="0"/>
      <w:adjustRightInd w:val="0"/>
      <w:spacing w:before="60" w:after="60" w:line="259" w:lineRule="auto"/>
      <w:ind w:left="720" w:hanging="360"/>
      <w:jc w:val="both"/>
    </w:pPr>
    <w:rPr>
      <w:rFonts w:ascii="Arial" w:hAnsi="Arial" w:cs="Arial" w:eastAsiaTheme="minorEastAsia"/>
      <w:color w:val="0000FF"/>
      <w:kern w:val="2"/>
      <w:lang w:val="en-US" w:eastAsia="zh-CN" w:bidi="ar-SA"/>
    </w:rPr>
  </w:style>
  <w:style w:type="paragraph" w:customStyle="1" w:styleId="267">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MS Mincho" w:cs="Times New Roman"/>
      <w:b/>
      <w:sz w:val="34"/>
      <w:lang w:val="en-GB" w:eastAsia="en-US" w:bidi="ar-SA"/>
    </w:rPr>
  </w:style>
  <w:style w:type="paragraph" w:customStyle="1" w:styleId="268">
    <w:name w:val="标准书脚_偶数页"/>
    <w:qFormat/>
    <w:uiPriority w:val="0"/>
    <w:pPr>
      <w:spacing w:before="120" w:after="160" w:line="259" w:lineRule="auto"/>
      <w:ind w:left="221"/>
    </w:pPr>
    <w:rPr>
      <w:rFonts w:ascii="宋体" w:hAnsi="Times New Roman" w:cs="Times New Roman" w:eastAsiaTheme="minorEastAsia"/>
      <w:sz w:val="18"/>
      <w:szCs w:val="18"/>
      <w:lang w:val="en-US" w:eastAsia="zh-CN" w:bidi="ar-SA"/>
    </w:rPr>
  </w:style>
  <w:style w:type="paragraph" w:customStyle="1" w:styleId="269">
    <w:name w:val="EW"/>
    <w:basedOn w:val="147"/>
    <w:qFormat/>
    <w:uiPriority w:val="0"/>
    <w:pPr>
      <w:spacing w:after="0"/>
    </w:pPr>
  </w:style>
  <w:style w:type="paragraph" w:customStyle="1" w:styleId="270">
    <w:name w:val="封面标准号1"/>
    <w:qFormat/>
    <w:uiPriority w:val="0"/>
    <w:pPr>
      <w:widowControl w:val="0"/>
      <w:kinsoku w:val="0"/>
      <w:overflowPunct w:val="0"/>
      <w:autoSpaceDE w:val="0"/>
      <w:autoSpaceDN w:val="0"/>
      <w:spacing w:before="308" w:after="160" w:line="259" w:lineRule="auto"/>
      <w:jc w:val="right"/>
      <w:textAlignment w:val="center"/>
    </w:pPr>
    <w:rPr>
      <w:rFonts w:ascii="Times New Roman" w:hAnsi="Times New Roman" w:cs="Times New Roman" w:eastAsiaTheme="minorEastAsia"/>
      <w:sz w:val="28"/>
      <w:lang w:val="en-US" w:eastAsia="zh-CN" w:bidi="ar-SA"/>
    </w:rPr>
  </w:style>
  <w:style w:type="character" w:customStyle="1" w:styleId="271">
    <w:name w:val="B1 Char"/>
    <w:qFormat/>
    <w:uiPriority w:val="0"/>
    <w:rPr>
      <w:rFonts w:ascii="Arial" w:hAnsi="Arial" w:eastAsia="Times New Roman"/>
      <w:lang w:val="en-GB" w:eastAsia="en-US"/>
    </w:rPr>
  </w:style>
  <w:style w:type="paragraph" w:customStyle="1" w:styleId="272">
    <w:name w:val="Observation"/>
    <w:basedOn w:val="207"/>
    <w:qFormat/>
    <w:uiPriority w:val="0"/>
    <w:pPr>
      <w:numPr>
        <w:ilvl w:val="0"/>
        <w:numId w:val="2"/>
      </w:numPr>
      <w:ind w:left="1701" w:hanging="1701"/>
    </w:pPr>
    <w:rPr>
      <w:rFonts w:eastAsiaTheme="minorEastAsia"/>
    </w:rPr>
  </w:style>
  <w:style w:type="character" w:customStyle="1" w:styleId="273">
    <w:name w:val="列表段落 字符"/>
    <w:link w:val="70"/>
    <w:qFormat/>
    <w:locked/>
    <w:uiPriority w:val="34"/>
    <w:rPr>
      <w:kern w:val="2"/>
      <w:sz w:val="21"/>
      <w:szCs w:val="24"/>
    </w:rPr>
  </w:style>
  <w:style w:type="character" w:customStyle="1" w:styleId="274">
    <w:name w:val="B3 Char"/>
    <w:basedOn w:val="58"/>
    <w:qFormat/>
    <w:uiPriority w:val="0"/>
    <w:rPr>
      <w:lang w:val="en-GB"/>
    </w:rPr>
  </w:style>
  <w:style w:type="character" w:customStyle="1" w:styleId="275">
    <w:name w:val="B4 Char"/>
    <w:link w:val="218"/>
    <w:qFormat/>
    <w:uiPriority w:val="0"/>
    <w:rPr>
      <w:rFonts w:eastAsia="MS Mincho"/>
      <w:lang w:val="en-GB" w:eastAsia="en-US"/>
    </w:rPr>
  </w:style>
  <w:style w:type="paragraph" w:customStyle="1" w:styleId="276">
    <w:name w:val="Guidance"/>
    <w:basedOn w:val="1"/>
    <w:link w:val="279"/>
    <w:qFormat/>
    <w:uiPriority w:val="0"/>
    <w:pPr>
      <w:widowControl/>
      <w:spacing w:after="180"/>
      <w:jc w:val="left"/>
    </w:pPr>
    <w:rPr>
      <w:i/>
      <w:color w:val="0000FF"/>
      <w:kern w:val="0"/>
      <w:sz w:val="20"/>
      <w:szCs w:val="20"/>
      <w:lang w:val="en-GB" w:eastAsia="en-US"/>
    </w:rPr>
  </w:style>
  <w:style w:type="character" w:customStyle="1" w:styleId="277">
    <w:name w:val="B1 Zchn"/>
    <w:qFormat/>
    <w:uiPriority w:val="0"/>
    <w:rPr>
      <w:lang w:eastAsia="en-US"/>
    </w:rPr>
  </w:style>
  <w:style w:type="character" w:customStyle="1" w:styleId="278">
    <w:name w:val="NO Zchn"/>
    <w:link w:val="219"/>
    <w:qFormat/>
    <w:uiPriority w:val="0"/>
    <w:rPr>
      <w:lang w:val="en-GB" w:eastAsia="ja-JP"/>
    </w:rPr>
  </w:style>
  <w:style w:type="character" w:customStyle="1" w:styleId="279">
    <w:name w:val="Guidance Char"/>
    <w:link w:val="276"/>
    <w:qFormat/>
    <w:uiPriority w:val="0"/>
    <w:rPr>
      <w:i/>
      <w:color w:val="0000FF"/>
      <w:lang w:val="en-GB" w:eastAsia="en-US"/>
    </w:rPr>
  </w:style>
  <w:style w:type="paragraph" w:customStyle="1" w:styleId="280">
    <w:name w:val="Reference"/>
    <w:basedOn w:val="1"/>
    <w:qFormat/>
    <w:uiPriority w:val="0"/>
    <w:pPr>
      <w:numPr>
        <w:ilvl w:val="0"/>
        <w:numId w:val="3"/>
      </w:numPr>
    </w:pPr>
  </w:style>
  <w:style w:type="paragraph" w:customStyle="1" w:styleId="281">
    <w:name w:val="Pat Appl"/>
    <w:basedOn w:val="1"/>
    <w:qFormat/>
    <w:uiPriority w:val="0"/>
    <w:pPr>
      <w:tabs>
        <w:tab w:val="left" w:pos="1080"/>
      </w:tabs>
      <w:adjustRightInd w:val="0"/>
      <w:spacing w:line="360" w:lineRule="auto"/>
      <w:jc w:val="left"/>
      <w:textAlignment w:val="baseline"/>
    </w:pPr>
    <w:rPr>
      <w:bCs/>
      <w:kern w:val="0"/>
      <w:sz w:val="24"/>
      <w:lang w:eastAsia="en-US"/>
    </w:rPr>
  </w:style>
  <w:style w:type="paragraph" w:customStyle="1" w:styleId="282">
    <w:name w:val="CR Cover Page"/>
    <w:qFormat/>
    <w:uiPriority w:val="0"/>
    <w:pPr>
      <w:spacing w:after="120"/>
    </w:pPr>
    <w:rPr>
      <w:rFonts w:ascii="Arial" w:hAnsi="Arial" w:eastAsia="Times New Roman" w:cs="Times New Roman"/>
      <w:lang w:val="en-GB" w:eastAsia="ko-KR" w:bidi="ar-SA"/>
    </w:rPr>
  </w:style>
  <w:style w:type="paragraph" w:customStyle="1" w:styleId="283">
    <w:name w:val="Source"/>
    <w:basedOn w:val="1"/>
    <w:qFormat/>
    <w:uiPriority w:val="0"/>
    <w:pPr>
      <w:spacing w:after="60"/>
      <w:ind w:left="1985" w:hanging="1985"/>
    </w:pPr>
    <w:rPr>
      <w:rFonts w:ascii="Arial" w:hAnsi="Arial" w:cs="Arial"/>
      <w:b/>
      <w:lang w:eastAsia="en-US"/>
    </w:rPr>
  </w:style>
  <w:style w:type="table" w:customStyle="1" w:styleId="284">
    <w:name w:val="网格型1"/>
    <w:basedOn w:val="56"/>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修订1"/>
    <w:hidden/>
    <w:semiHidden/>
    <w:qFormat/>
    <w:uiPriority w:val="99"/>
    <w:rPr>
      <w:rFonts w:ascii="Times New Roman" w:hAnsi="Times New Roman" w:cs="Times New Roman" w:eastAsiaTheme="minorEastAsia"/>
      <w:kern w:val="2"/>
      <w:sz w:val="21"/>
      <w:szCs w:val="24"/>
      <w:lang w:val="en-US" w:eastAsia="zh-CN" w:bidi="ar-SA"/>
    </w:rPr>
  </w:style>
  <w:style w:type="character" w:customStyle="1" w:styleId="286">
    <w:name w:val="CR Cover Page Zchn"/>
    <w:basedOn w:val="58"/>
    <w:qFormat/>
    <w:uiPriority w:val="0"/>
    <w:rPr>
      <w:rFonts w:ascii="Arial" w:hAnsi="Arial" w:cs="Arial"/>
      <w:lang w:val="en-US" w:eastAsia="en-US"/>
    </w:rPr>
  </w:style>
  <w:style w:type="paragraph" w:customStyle="1" w:styleId="287">
    <w:name w:val="Default"/>
    <w:unhideWhenUsed/>
    <w:qFormat/>
    <w:uiPriority w:val="99"/>
    <w:pPr>
      <w:widowControl w:val="0"/>
      <w:autoSpaceDE w:val="0"/>
      <w:autoSpaceDN w:val="0"/>
      <w:adjustRightInd w:val="0"/>
    </w:pPr>
    <w:rPr>
      <w:rFonts w:hint="eastAsia" w:ascii="Segoe UI" w:hAnsi="Segoe UI" w:eastAsia="Segoe UI" w:cs="Times New Roman"/>
      <w:color w:val="000000"/>
      <w:sz w:val="24"/>
      <w:szCs w:val="24"/>
      <w:lang w:val="en-US" w:eastAsia="zh-CN" w:bidi="ar-SA"/>
    </w:rPr>
  </w:style>
  <w:style w:type="paragraph" w:customStyle="1" w:styleId="288">
    <w:name w:val="agreement"/>
    <w:basedOn w:val="1"/>
    <w:qFormat/>
    <w:uiPriority w:val="0"/>
    <w:pPr>
      <w:spacing w:after="50" w:afterLines="50"/>
    </w:pPr>
    <w:rPr>
      <w:b/>
      <w:iCs/>
      <w:szCs w:val="21"/>
    </w:rPr>
  </w:style>
  <w:style w:type="character" w:customStyle="1" w:styleId="289">
    <w:name w:val="ui-provider"/>
    <w:basedOn w:val="58"/>
    <w:qFormat/>
    <w:uiPriority w:val="0"/>
  </w:style>
  <w:style w:type="paragraph" w:customStyle="1" w:styleId="290">
    <w:name w:val="Revision"/>
    <w:hidden/>
    <w:semiHidden/>
    <w:qFormat/>
    <w:uiPriority w:val="99"/>
    <w:rPr>
      <w:rFonts w:ascii="Times New Roman" w:hAnsi="Times New Roman" w:cs="Times New Roman" w:eastAsiaTheme="minorEastAsia"/>
      <w:kern w:val="2"/>
      <w:sz w:val="21"/>
      <w:szCs w:val="24"/>
      <w:lang w:val="en-US" w:eastAsia="zh-CN" w:bidi="ar-SA"/>
    </w:rPr>
  </w:style>
  <w:style w:type="paragraph" w:customStyle="1" w:styleId="291">
    <w:name w:val="B6"/>
    <w:basedOn w:val="216"/>
    <w:qFormat/>
    <w:uiPriority w:val="0"/>
    <w:pPr>
      <w:ind w:left="1985"/>
    </w:pPr>
    <w:rPr>
      <w:lang w:val="en-US"/>
    </w:rPr>
  </w:style>
  <w:style w:type="paragraph" w:customStyle="1" w:styleId="292">
    <w:name w:val="B7"/>
    <w:basedOn w:val="291"/>
    <w:qFormat/>
    <w:uiPriority w:val="0"/>
    <w:pPr>
      <w:ind w:left="2269"/>
    </w:pPr>
  </w:style>
  <w:style w:type="paragraph" w:customStyle="1" w:styleId="293">
    <w:name w:val="Doc-comment"/>
    <w:basedOn w:val="1"/>
    <w:next w:val="69"/>
    <w:qFormat/>
    <w:uiPriority w:val="0"/>
    <w:pPr>
      <w:tabs>
        <w:tab w:val="left" w:pos="1622"/>
      </w:tabs>
      <w:ind w:left="1622" w:hanging="363"/>
    </w:pPr>
    <w:rPr>
      <w:i/>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numbering" Target="numbering.xml"/><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oleObject" Target="embeddings/oleObject6.bin"/><Relationship Id="rId21" Type="http://schemas.openxmlformats.org/officeDocument/2006/relationships/oleObject" Target="embeddings/oleObject5.bin"/><Relationship Id="rId20" Type="http://schemas.openxmlformats.org/officeDocument/2006/relationships/image" Target="media/image6.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5.wmf"/><Relationship Id="rId17" Type="http://schemas.openxmlformats.org/officeDocument/2006/relationships/oleObject" Target="embeddings/oleObject3.bin"/><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wmf"/><Relationship Id="rId13" Type="http://schemas.openxmlformats.org/officeDocument/2006/relationships/oleObject" Target="embeddings/oleObject1.bin"/><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FAAA23-E743-4E79-970F-62EA024021D5}">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4</Pages>
  <Words>1556</Words>
  <Characters>8872</Characters>
  <Lines>73</Lines>
  <Paragraphs>20</Paragraphs>
  <TotalTime>19</TotalTime>
  <ScaleCrop>false</ScaleCrop>
  <LinksUpToDate>false</LinksUpToDate>
  <CharactersWithSpaces>10408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2022-08-10T06:25:00Z</dcterms:created>
  <dc:creator>10033860</dc:creator>
  <cp:lastModifiedBy>xiaohui_ZTE</cp:lastModifiedBy>
  <cp:lastPrinted>2113-01-01T00:00:00Z</cp:lastPrinted>
  <dcterms:modified xsi:type="dcterms:W3CDTF">2024-08-09T08:29:50Z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14970DC41BE74F03B5B6467326F83622</vt:lpwstr>
  </property>
</Properties>
</file>